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65008" w14:textId="495C815F" w:rsidR="0004540F" w:rsidRDefault="00CC4D92" w:rsidP="00CC4D92">
      <w:pPr>
        <w:tabs>
          <w:tab w:val="left" w:pos="3686"/>
        </w:tabs>
        <w:spacing w:after="0"/>
        <w:rPr>
          <w:b/>
          <w:sz w:val="24"/>
        </w:rPr>
      </w:pPr>
      <w:r w:rsidRPr="00CC4D92">
        <w:rPr>
          <w:b/>
          <w:sz w:val="24"/>
        </w:rPr>
        <w:t>UNE</w:t>
      </w:r>
      <w:r w:rsidR="00D806D3">
        <w:rPr>
          <w:b/>
          <w:sz w:val="24"/>
        </w:rPr>
        <w:t xml:space="preserve"> L&amp;T</w:t>
      </w:r>
      <w:r w:rsidRPr="00CC4D92">
        <w:rPr>
          <w:b/>
          <w:sz w:val="24"/>
        </w:rPr>
        <w:t xml:space="preserve"> </w:t>
      </w:r>
      <w:r w:rsidR="00D806D3" w:rsidRPr="00CC4D92">
        <w:rPr>
          <w:b/>
          <w:sz w:val="24"/>
        </w:rPr>
        <w:t>Symposium 202</w:t>
      </w:r>
      <w:r w:rsidR="00F60F38">
        <w:rPr>
          <w:b/>
          <w:sz w:val="24"/>
        </w:rPr>
        <w:t>5</w:t>
      </w:r>
      <w:r w:rsidR="00D40498">
        <w:rPr>
          <w:b/>
          <w:sz w:val="24"/>
        </w:rPr>
        <w:t xml:space="preserve"> – Presentation Synopsis</w:t>
      </w:r>
    </w:p>
    <w:p w14:paraId="12BD76BA" w14:textId="6D7F7D1F" w:rsidR="0004540F" w:rsidRPr="0004540F" w:rsidRDefault="0004540F" w:rsidP="0004540F">
      <w:pPr>
        <w:spacing w:after="0"/>
        <w:rPr>
          <w:b/>
        </w:rPr>
      </w:pPr>
      <w:r w:rsidRPr="0004540F">
        <w:rPr>
          <w:b/>
        </w:rPr>
        <w:t>1. Title of Presentation:</w:t>
      </w:r>
    </w:p>
    <w:p w14:paraId="0980667C" w14:textId="20F966A2" w:rsidR="0004540F" w:rsidRDefault="00F60F38" w:rsidP="0004540F">
      <w:pPr>
        <w:spacing w:after="0"/>
      </w:pPr>
      <w:r>
        <w:t>Diverging assessments in introductory statistics</w:t>
      </w:r>
    </w:p>
    <w:p w14:paraId="1DE85D45" w14:textId="77777777" w:rsidR="0004540F" w:rsidRDefault="0004540F" w:rsidP="0004540F">
      <w:pPr>
        <w:spacing w:after="0"/>
      </w:pPr>
    </w:p>
    <w:p w14:paraId="764ED8B6" w14:textId="5B9A560B" w:rsidR="0004540F" w:rsidRPr="0004540F" w:rsidRDefault="0004540F" w:rsidP="0004540F">
      <w:pPr>
        <w:spacing w:after="0"/>
        <w:rPr>
          <w:b/>
        </w:rPr>
      </w:pPr>
      <w:r w:rsidRPr="0004540F">
        <w:rPr>
          <w:b/>
        </w:rPr>
        <w:t>2. Presenter(s) Name(s) and Affiliation(s):</w:t>
      </w:r>
    </w:p>
    <w:p w14:paraId="49DCA43F" w14:textId="7CDC01CF" w:rsidR="0004540F" w:rsidRDefault="00F60F38" w:rsidP="0004540F">
      <w:pPr>
        <w:spacing w:after="0"/>
      </w:pPr>
      <w:r>
        <w:t xml:space="preserve">Robert Cope, Sophie Collins, </w:t>
      </w:r>
      <w:proofErr w:type="spellStart"/>
      <w:r>
        <w:t>Kumbu</w:t>
      </w:r>
      <w:proofErr w:type="spellEnd"/>
      <w:r>
        <w:t xml:space="preserve"> </w:t>
      </w:r>
      <w:proofErr w:type="spellStart"/>
      <w:r>
        <w:t>Dorji</w:t>
      </w:r>
      <w:proofErr w:type="spellEnd"/>
      <w:r>
        <w:t>, Brenda Vo, David Paul</w:t>
      </w:r>
    </w:p>
    <w:p w14:paraId="1F3E5C69" w14:textId="65081F72" w:rsidR="00F60F38" w:rsidRDefault="00F60F38" w:rsidP="0004540F">
      <w:pPr>
        <w:spacing w:after="0"/>
      </w:pPr>
      <w:r>
        <w:t>(all UNE, School of Science &amp; Technology)</w:t>
      </w:r>
    </w:p>
    <w:p w14:paraId="3095CE8B" w14:textId="2E3E8606" w:rsidR="0004540F" w:rsidRDefault="0004540F" w:rsidP="0004540F">
      <w:pPr>
        <w:spacing w:after="0"/>
      </w:pPr>
    </w:p>
    <w:p w14:paraId="2FA852F9" w14:textId="5253D4CB" w:rsidR="0032142B" w:rsidRPr="00F60F38" w:rsidRDefault="0032142B" w:rsidP="0004540F">
      <w:pPr>
        <w:spacing w:after="0"/>
        <w:rPr>
          <w:b/>
        </w:rPr>
      </w:pPr>
      <w:r w:rsidRPr="00F60F38">
        <w:rPr>
          <w:b/>
        </w:rPr>
        <w:t>Abstract:</w:t>
      </w:r>
    </w:p>
    <w:p w14:paraId="47BC4D45" w14:textId="08BB7356" w:rsidR="0032142B" w:rsidRDefault="0032142B" w:rsidP="00F60F38">
      <w:r>
        <w:t>I will describe recent iterations on diverging assessments in a large introductory statistics unit</w:t>
      </w:r>
      <w:r w:rsidR="00980F70">
        <w:t>, STAT100</w:t>
      </w:r>
      <w:r>
        <w:t xml:space="preserve">. In the context of statistics units, diverging assessments allow students to work through the same analysis workflow while having different data and research questions, enhancing assessment authenticity and reducing the risk of academic integrity issues. I will present some considerations around the design of the diverging assessments, and the tools that allow for seamless </w:t>
      </w:r>
      <w:proofErr w:type="spellStart"/>
      <w:r>
        <w:t>myLearn</w:t>
      </w:r>
      <w:proofErr w:type="spellEnd"/>
      <w:r>
        <w:t xml:space="preserve"> integration and marking.</w:t>
      </w:r>
      <w:bookmarkStart w:id="0" w:name="_GoBack"/>
      <w:bookmarkEnd w:id="0"/>
    </w:p>
    <w:p w14:paraId="7E21732C" w14:textId="1A784F4A" w:rsidR="0004540F" w:rsidRDefault="0004540F" w:rsidP="0004540F">
      <w:pPr>
        <w:spacing w:after="0"/>
        <w:rPr>
          <w:b/>
        </w:rPr>
      </w:pPr>
      <w:r w:rsidRPr="0004540F">
        <w:rPr>
          <w:b/>
        </w:rPr>
        <w:t>3. Main Takeaways:</w:t>
      </w:r>
    </w:p>
    <w:p w14:paraId="644C6687" w14:textId="78BC63F7" w:rsidR="0004540F" w:rsidRDefault="0004540F" w:rsidP="0004540F">
      <w:pPr>
        <w:spacing w:after="0"/>
      </w:pPr>
      <w:r w:rsidRPr="0004540F">
        <w:rPr>
          <w:b/>
          <w:i/>
        </w:rPr>
        <w:t>Takeaway 1</w:t>
      </w:r>
      <w:r w:rsidR="00D40498">
        <w:rPr>
          <w:b/>
          <w:i/>
        </w:rPr>
        <w:t xml:space="preserve">: </w:t>
      </w:r>
      <w:r w:rsidR="00980F70">
        <w:t>Diverging assessments will not solve every academic integrity challenge, but are generally useful in units where students are intended to learn to apply some technical process, like analysing data.</w:t>
      </w:r>
    </w:p>
    <w:p w14:paraId="62063982" w14:textId="0BEBCAC0" w:rsidR="0004540F" w:rsidRDefault="0004540F" w:rsidP="0004540F">
      <w:pPr>
        <w:spacing w:after="0"/>
      </w:pPr>
      <w:r w:rsidRPr="0004540F">
        <w:rPr>
          <w:b/>
          <w:i/>
        </w:rPr>
        <w:t>Takeaway 2</w:t>
      </w:r>
      <w:r w:rsidR="00D40498">
        <w:rPr>
          <w:b/>
          <w:i/>
        </w:rPr>
        <w:t xml:space="preserve">: </w:t>
      </w:r>
      <w:r w:rsidR="00980F70">
        <w:t>We have the necessary tools both to produce</w:t>
      </w:r>
      <w:r w:rsidR="008450AE">
        <w:t xml:space="preserve"> and mark</w:t>
      </w:r>
      <w:r w:rsidR="00980F70">
        <w:t xml:space="preserve"> diverging assessments, and to distribute them </w:t>
      </w:r>
      <w:r w:rsidR="002962CE">
        <w:t>to students</w:t>
      </w:r>
      <w:r w:rsidR="00980F70">
        <w:t xml:space="preserve"> in </w:t>
      </w:r>
      <w:proofErr w:type="spellStart"/>
      <w:r w:rsidR="00980F70">
        <w:t>myLearn</w:t>
      </w:r>
      <w:proofErr w:type="spellEnd"/>
      <w:r w:rsidR="00980F70">
        <w:t xml:space="preserve"> (thanks to PAIL, which was developed by colleagues in Computer Science).</w:t>
      </w:r>
    </w:p>
    <w:p w14:paraId="23D922B8" w14:textId="77777777" w:rsidR="0004540F" w:rsidRDefault="0004540F" w:rsidP="0004540F">
      <w:pPr>
        <w:spacing w:after="0"/>
      </w:pPr>
    </w:p>
    <w:p w14:paraId="5E95E682" w14:textId="3F8250D4" w:rsidR="00D40498" w:rsidRDefault="0004540F" w:rsidP="0004540F">
      <w:pPr>
        <w:spacing w:after="0"/>
        <w:rPr>
          <w:b/>
        </w:rPr>
      </w:pPr>
      <w:r w:rsidRPr="0004540F">
        <w:rPr>
          <w:b/>
        </w:rPr>
        <w:t>4. Application in Educational Contexts:</w:t>
      </w:r>
    </w:p>
    <w:p w14:paraId="576489CC" w14:textId="0563AAF6" w:rsidR="00D40498" w:rsidRPr="00F60F38" w:rsidRDefault="0004540F" w:rsidP="0004540F">
      <w:pPr>
        <w:spacing w:after="0"/>
      </w:pPr>
      <w:r w:rsidRPr="0004540F">
        <w:rPr>
          <w:b/>
          <w:i/>
        </w:rPr>
        <w:t>Teaching Methods:</w:t>
      </w:r>
      <w:r w:rsidR="008450AE">
        <w:t xml:space="preserve"> While the focus here is primarily on assessment, these ideas could also be applied in formative tasks.</w:t>
      </w:r>
    </w:p>
    <w:p w14:paraId="7D7E7B7F" w14:textId="5BA25FF4" w:rsidR="0004540F" w:rsidRDefault="0004540F" w:rsidP="008450AE">
      <w:pPr>
        <w:spacing w:after="0"/>
      </w:pPr>
      <w:r w:rsidRPr="00F60F38">
        <w:rPr>
          <w:b/>
          <w:i/>
        </w:rPr>
        <w:t>Assessment:</w:t>
      </w:r>
      <w:r>
        <w:t xml:space="preserve"> </w:t>
      </w:r>
      <w:r w:rsidR="008450AE">
        <w:t xml:space="preserve">Beyond the general utility of getting students to work through authentic technical processes in their assessment, the primary advantage of our current approach is scalability – it would be as effective in a class of 300 as in a class of 30, does not require manual allocation of groups (or similar approaches), and integrates directly into </w:t>
      </w:r>
      <w:proofErr w:type="spellStart"/>
      <w:r w:rsidR="008450AE">
        <w:t>myLearn</w:t>
      </w:r>
      <w:proofErr w:type="spellEnd"/>
      <w:r w:rsidR="008450AE">
        <w:t>.</w:t>
      </w:r>
    </w:p>
    <w:p w14:paraId="7F480381" w14:textId="77777777" w:rsidR="00F60F38" w:rsidRDefault="00F60F38" w:rsidP="008450AE">
      <w:pPr>
        <w:spacing w:after="0"/>
      </w:pPr>
    </w:p>
    <w:p w14:paraId="6C584FEA" w14:textId="3B58636E" w:rsidR="0004540F" w:rsidRDefault="0004540F" w:rsidP="0004540F">
      <w:pPr>
        <w:spacing w:after="0"/>
        <w:rPr>
          <w:b/>
        </w:rPr>
      </w:pPr>
      <w:r w:rsidRPr="0004540F">
        <w:rPr>
          <w:b/>
        </w:rPr>
        <w:t>5. Valuable Sources and References:</w:t>
      </w:r>
    </w:p>
    <w:p w14:paraId="12FEAF3C" w14:textId="15EB0C29" w:rsidR="0004540F" w:rsidRDefault="0004540F" w:rsidP="0004540F">
      <w:pPr>
        <w:spacing w:after="0"/>
      </w:pPr>
      <w:r w:rsidRPr="00CC4D92">
        <w:rPr>
          <w:b/>
        </w:rPr>
        <w:t>Source 1</w:t>
      </w:r>
      <w:r w:rsidR="00D40498">
        <w:rPr>
          <w:b/>
        </w:rPr>
        <w:t>:</w:t>
      </w:r>
      <w:r>
        <w:t xml:space="preserve"> </w:t>
      </w:r>
      <w:proofErr w:type="spellStart"/>
      <w:r w:rsidR="008450AE">
        <w:rPr>
          <w:rFonts w:ascii="Arial" w:hAnsi="Arial" w:cs="Arial"/>
          <w:color w:val="222222"/>
          <w:sz w:val="20"/>
          <w:szCs w:val="20"/>
          <w:shd w:val="clear" w:color="auto" w:fill="FFFFFF"/>
        </w:rPr>
        <w:t>Sakzad</w:t>
      </w:r>
      <w:proofErr w:type="spellEnd"/>
      <w:r w:rsidR="008450AE">
        <w:rPr>
          <w:rFonts w:ascii="Arial" w:hAnsi="Arial" w:cs="Arial"/>
          <w:color w:val="222222"/>
          <w:sz w:val="20"/>
          <w:szCs w:val="20"/>
          <w:shd w:val="clear" w:color="auto" w:fill="FFFFFF"/>
        </w:rPr>
        <w:t xml:space="preserve">, A., Paul, D., Sheard, J., </w:t>
      </w:r>
      <w:proofErr w:type="spellStart"/>
      <w:r w:rsidR="008450AE">
        <w:rPr>
          <w:rFonts w:ascii="Arial" w:hAnsi="Arial" w:cs="Arial"/>
          <w:color w:val="222222"/>
          <w:sz w:val="20"/>
          <w:szCs w:val="20"/>
          <w:shd w:val="clear" w:color="auto" w:fill="FFFFFF"/>
        </w:rPr>
        <w:t>Brankovic</w:t>
      </w:r>
      <w:proofErr w:type="spellEnd"/>
      <w:r w:rsidR="008450AE">
        <w:rPr>
          <w:rFonts w:ascii="Arial" w:hAnsi="Arial" w:cs="Arial"/>
          <w:color w:val="222222"/>
          <w:sz w:val="20"/>
          <w:szCs w:val="20"/>
          <w:shd w:val="clear" w:color="auto" w:fill="FFFFFF"/>
        </w:rPr>
        <w:t xml:space="preserve">, L., </w:t>
      </w:r>
      <w:proofErr w:type="spellStart"/>
      <w:r w:rsidR="008450AE">
        <w:rPr>
          <w:rFonts w:ascii="Arial" w:hAnsi="Arial" w:cs="Arial"/>
          <w:color w:val="222222"/>
          <w:sz w:val="20"/>
          <w:szCs w:val="20"/>
          <w:shd w:val="clear" w:color="auto" w:fill="FFFFFF"/>
        </w:rPr>
        <w:t>Skerritt</w:t>
      </w:r>
      <w:proofErr w:type="spellEnd"/>
      <w:r w:rsidR="008450AE">
        <w:rPr>
          <w:rFonts w:ascii="Arial" w:hAnsi="Arial" w:cs="Arial"/>
          <w:color w:val="222222"/>
          <w:sz w:val="20"/>
          <w:szCs w:val="20"/>
          <w:shd w:val="clear" w:color="auto" w:fill="FFFFFF"/>
        </w:rPr>
        <w:t xml:space="preserve">, M. P., Li, N., </w:t>
      </w:r>
      <w:proofErr w:type="spellStart"/>
      <w:r w:rsidR="008450AE">
        <w:rPr>
          <w:rFonts w:ascii="Arial" w:hAnsi="Arial" w:cs="Arial"/>
          <w:color w:val="222222"/>
          <w:sz w:val="20"/>
          <w:szCs w:val="20"/>
          <w:shd w:val="clear" w:color="auto" w:fill="FFFFFF"/>
        </w:rPr>
        <w:t>Minagar</w:t>
      </w:r>
      <w:proofErr w:type="spellEnd"/>
      <w:r w:rsidR="008450AE">
        <w:rPr>
          <w:rFonts w:ascii="Arial" w:hAnsi="Arial" w:cs="Arial"/>
          <w:color w:val="222222"/>
          <w:sz w:val="20"/>
          <w:szCs w:val="20"/>
          <w:shd w:val="clear" w:color="auto" w:fill="FFFFFF"/>
        </w:rPr>
        <w:t>, S., Simon, &amp; Billingsley, W. (2024, March). Diverging assessments: What, Why, and Experiences. In </w:t>
      </w:r>
      <w:r w:rsidR="008450AE">
        <w:rPr>
          <w:rFonts w:ascii="Arial" w:hAnsi="Arial" w:cs="Arial"/>
          <w:i/>
          <w:iCs/>
          <w:color w:val="222222"/>
          <w:sz w:val="20"/>
          <w:szCs w:val="20"/>
          <w:shd w:val="clear" w:color="auto" w:fill="FFFFFF"/>
        </w:rPr>
        <w:t>Proceedings of the 55th ACM Technical Symposium on Computer Science Education V. 1</w:t>
      </w:r>
      <w:r w:rsidR="008450AE">
        <w:rPr>
          <w:rFonts w:ascii="Arial" w:hAnsi="Arial" w:cs="Arial"/>
          <w:color w:val="222222"/>
          <w:sz w:val="20"/>
          <w:szCs w:val="20"/>
          <w:shd w:val="clear" w:color="auto" w:fill="FFFFFF"/>
        </w:rPr>
        <w:t> (pp. 1161-1167).</w:t>
      </w:r>
    </w:p>
    <w:p w14:paraId="4F954193" w14:textId="52049FE9" w:rsidR="0004540F" w:rsidRDefault="0004540F" w:rsidP="0004540F">
      <w:pPr>
        <w:spacing w:after="0"/>
      </w:pPr>
      <w:r w:rsidRPr="00CC4D92">
        <w:rPr>
          <w:b/>
        </w:rPr>
        <w:t>Source 2:</w:t>
      </w:r>
      <w:r w:rsidR="008450AE" w:rsidRPr="008450AE">
        <w:t xml:space="preserve"> </w:t>
      </w:r>
      <w:r w:rsidR="008450AE">
        <w:t xml:space="preserve">PAIL: </w:t>
      </w:r>
      <w:hyperlink r:id="rId6" w:history="1">
        <w:r w:rsidR="008450AE" w:rsidRPr="00F60F38">
          <w:rPr>
            <w:rStyle w:val="Hyperlink"/>
          </w:rPr>
          <w:t>https://gitlab.une.edu.au/dpaul4/pail</w:t>
        </w:r>
      </w:hyperlink>
    </w:p>
    <w:p w14:paraId="2C0187C2" w14:textId="77777777" w:rsidR="0004540F" w:rsidRDefault="0004540F" w:rsidP="0004540F">
      <w:pPr>
        <w:spacing w:after="0"/>
      </w:pPr>
    </w:p>
    <w:p w14:paraId="51C1F1C5" w14:textId="4BCB8331" w:rsidR="0004540F" w:rsidRDefault="0004540F" w:rsidP="0004540F">
      <w:pPr>
        <w:spacing w:after="0"/>
        <w:rPr>
          <w:b/>
        </w:rPr>
      </w:pPr>
      <w:r w:rsidRPr="0004540F">
        <w:rPr>
          <w:b/>
        </w:rPr>
        <w:t>6. Weakness and Area for Future Research:</w:t>
      </w:r>
    </w:p>
    <w:p w14:paraId="1864F9AC" w14:textId="25E1F0C2" w:rsidR="0004540F" w:rsidRDefault="0004540F" w:rsidP="0004540F">
      <w:pPr>
        <w:spacing w:after="0"/>
      </w:pPr>
      <w:r w:rsidRPr="00CC4D92">
        <w:rPr>
          <w:b/>
        </w:rPr>
        <w:t>Weakness:</w:t>
      </w:r>
      <w:r>
        <w:t xml:space="preserve"> </w:t>
      </w:r>
      <w:r w:rsidR="008450AE">
        <w:t>Generating diverging assignments requires caution and some amount of technical skill.</w:t>
      </w:r>
      <w:r w:rsidR="00F60F38">
        <w:t xml:space="preserve"> Finding appropriate data at the introductory level is always challenging.</w:t>
      </w:r>
    </w:p>
    <w:p w14:paraId="74CAEC8F" w14:textId="485B5E47" w:rsidR="0004540F" w:rsidRDefault="0004540F" w:rsidP="0004540F">
      <w:pPr>
        <w:spacing w:after="0"/>
      </w:pPr>
      <w:r w:rsidRPr="00CC4D92">
        <w:rPr>
          <w:b/>
        </w:rPr>
        <w:t xml:space="preserve">Future </w:t>
      </w:r>
      <w:r w:rsidR="00D40498" w:rsidRPr="00CC4D92">
        <w:rPr>
          <w:b/>
        </w:rPr>
        <w:t>Research:</w:t>
      </w:r>
      <w:r w:rsidR="00D40498">
        <w:t xml:space="preserve"> </w:t>
      </w:r>
      <w:r w:rsidR="00F60F38">
        <w:t xml:space="preserve">Modern applied statistics features many web-based technologies – are there other avenues for pedagogically useful </w:t>
      </w:r>
      <w:proofErr w:type="spellStart"/>
      <w:r w:rsidR="00F60F38">
        <w:t>myLearn</w:t>
      </w:r>
      <w:proofErr w:type="spellEnd"/>
      <w:r w:rsidR="00F60F38">
        <w:t xml:space="preserve"> integration?</w:t>
      </w:r>
    </w:p>
    <w:p w14:paraId="27E2292E" w14:textId="77777777" w:rsidR="00797C68" w:rsidRDefault="00797C68" w:rsidP="0004540F">
      <w:pPr>
        <w:spacing w:after="0"/>
      </w:pPr>
    </w:p>
    <w:sectPr w:rsidR="00797C6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0A82B" w14:textId="77777777" w:rsidR="000B17C7" w:rsidRDefault="000B17C7" w:rsidP="00342DC1">
      <w:pPr>
        <w:spacing w:after="0" w:line="240" w:lineRule="auto"/>
      </w:pPr>
      <w:r>
        <w:separator/>
      </w:r>
    </w:p>
  </w:endnote>
  <w:endnote w:type="continuationSeparator" w:id="0">
    <w:p w14:paraId="4BDFE6C3" w14:textId="77777777" w:rsidR="000B17C7" w:rsidRDefault="000B17C7"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32E7" w14:textId="74B202D3" w:rsidR="00342DC1" w:rsidRPr="00D40498" w:rsidRDefault="00D40498">
    <w:pPr>
      <w:pStyle w:val="Footer"/>
      <w:rPr>
        <w:sz w:val="18"/>
        <w:szCs w:val="18"/>
      </w:rPr>
    </w:pPr>
    <w:r w:rsidRPr="00D40498">
      <w:rPr>
        <w:sz w:val="18"/>
        <w:szCs w:val="18"/>
      </w:rPr>
      <w:t>Presentation Synopsis for L&amp;T Symposium 202</w:t>
    </w:r>
    <w:r w:rsidR="00F60F38">
      <w:rPr>
        <w:sz w:val="18"/>
        <w:szCs w:val="18"/>
      </w:rPr>
      <w:t>5</w:t>
    </w:r>
    <w:r w:rsidR="008C7E8B">
      <w:rPr>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4D4C1" w14:textId="77777777" w:rsidR="000B17C7" w:rsidRDefault="000B17C7" w:rsidP="00342DC1">
      <w:pPr>
        <w:spacing w:after="0" w:line="240" w:lineRule="auto"/>
      </w:pPr>
      <w:r>
        <w:separator/>
      </w:r>
    </w:p>
  </w:footnote>
  <w:footnote w:type="continuationSeparator" w:id="0">
    <w:p w14:paraId="5A3C01CF" w14:textId="77777777" w:rsidR="000B17C7" w:rsidRDefault="000B17C7" w:rsidP="00342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540F"/>
    <w:rsid w:val="000B17C7"/>
    <w:rsid w:val="001B42D9"/>
    <w:rsid w:val="001D16BA"/>
    <w:rsid w:val="002962CE"/>
    <w:rsid w:val="0032142B"/>
    <w:rsid w:val="00342DC1"/>
    <w:rsid w:val="00721074"/>
    <w:rsid w:val="00797C68"/>
    <w:rsid w:val="008450AE"/>
    <w:rsid w:val="008A4358"/>
    <w:rsid w:val="008C7E8B"/>
    <w:rsid w:val="00934B84"/>
    <w:rsid w:val="00977051"/>
    <w:rsid w:val="00980F70"/>
    <w:rsid w:val="00BB4FCA"/>
    <w:rsid w:val="00CA54E4"/>
    <w:rsid w:val="00CC4D92"/>
    <w:rsid w:val="00D40498"/>
    <w:rsid w:val="00D806D3"/>
    <w:rsid w:val="00F60F38"/>
    <w:rsid w:val="00F61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 w:type="character" w:styleId="Hyperlink">
    <w:name w:val="Hyperlink"/>
    <w:basedOn w:val="DefaultParagraphFont"/>
    <w:uiPriority w:val="99"/>
    <w:unhideWhenUsed/>
    <w:rsid w:val="00F60F38"/>
    <w:rPr>
      <w:color w:val="0563C1" w:themeColor="hyperlink"/>
      <w:u w:val="single"/>
    </w:rPr>
  </w:style>
  <w:style w:type="character" w:styleId="UnresolvedMention">
    <w:name w:val="Unresolved Mention"/>
    <w:basedOn w:val="DefaultParagraphFont"/>
    <w:uiPriority w:val="99"/>
    <w:semiHidden/>
    <w:unhideWhenUsed/>
    <w:rsid w:val="00F60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tlab.une.edu.au/dpaul4/pa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Robert Cope</cp:lastModifiedBy>
  <cp:revision>8</cp:revision>
  <dcterms:created xsi:type="dcterms:W3CDTF">2024-07-01T03:17:00Z</dcterms:created>
  <dcterms:modified xsi:type="dcterms:W3CDTF">2025-03-12T05:48:00Z</dcterms:modified>
</cp:coreProperties>
</file>