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5008" w14:textId="5509E548" w:rsidR="0004540F" w:rsidRDefault="00CC4D92" w:rsidP="00EF60C4">
      <w:pPr>
        <w:tabs>
          <w:tab w:val="left" w:pos="3686"/>
        </w:tabs>
        <w:spacing w:after="0" w:line="240" w:lineRule="auto"/>
        <w:jc w:val="both"/>
        <w:rPr>
          <w:b/>
          <w:sz w:val="24"/>
        </w:rPr>
      </w:pPr>
      <w:r w:rsidRPr="00CC4D92">
        <w:rPr>
          <w:b/>
          <w:sz w:val="24"/>
        </w:rPr>
        <w:t>UNE</w:t>
      </w:r>
      <w:r w:rsidR="00D806D3">
        <w:rPr>
          <w:b/>
          <w:sz w:val="24"/>
        </w:rPr>
        <w:t xml:space="preserve"> L&amp;T</w:t>
      </w:r>
      <w:r w:rsidRPr="00CC4D92">
        <w:rPr>
          <w:b/>
          <w:sz w:val="24"/>
        </w:rPr>
        <w:t xml:space="preserve"> </w:t>
      </w:r>
      <w:r w:rsidR="00D806D3" w:rsidRPr="00CC4D92">
        <w:rPr>
          <w:b/>
          <w:sz w:val="24"/>
        </w:rPr>
        <w:t>Symposium 202</w:t>
      </w:r>
      <w:r w:rsidR="00FB5514">
        <w:rPr>
          <w:b/>
          <w:sz w:val="24"/>
        </w:rPr>
        <w:t>5</w:t>
      </w:r>
      <w:r w:rsidR="00D40498">
        <w:rPr>
          <w:b/>
          <w:sz w:val="24"/>
        </w:rPr>
        <w:t xml:space="preserve"> – Presentation Synopsis</w:t>
      </w:r>
    </w:p>
    <w:p w14:paraId="12BD76BA" w14:textId="6D7F7D1F" w:rsidR="0004540F" w:rsidRPr="0004540F" w:rsidRDefault="0004540F" w:rsidP="00EF60C4">
      <w:pPr>
        <w:spacing w:after="0" w:line="240" w:lineRule="auto"/>
        <w:jc w:val="both"/>
        <w:rPr>
          <w:b/>
        </w:rPr>
      </w:pPr>
      <w:r w:rsidRPr="0004540F">
        <w:rPr>
          <w:b/>
        </w:rPr>
        <w:t>1. Title of Presentation:</w:t>
      </w:r>
    </w:p>
    <w:p w14:paraId="1DE85D45" w14:textId="46CD46B9" w:rsidR="0004540F" w:rsidRPr="00626AC1" w:rsidRDefault="00D87795" w:rsidP="00EF60C4">
      <w:pPr>
        <w:spacing w:after="0" w:line="240" w:lineRule="auto"/>
        <w:jc w:val="both"/>
        <w:rPr>
          <w:rFonts w:ascii="Calibri" w:hAnsi="Calibri" w:cs="Calibri"/>
          <w:b/>
        </w:rPr>
      </w:pPr>
      <w:r w:rsidRPr="00D87795">
        <w:rPr>
          <w:rFonts w:ascii="Calibri" w:hAnsi="Calibri" w:cs="Calibri"/>
          <w:color w:val="000000"/>
        </w:rPr>
        <w:t>The Reflective Detective: A Mindset for Purposeful Learning</w:t>
      </w:r>
    </w:p>
    <w:p w14:paraId="5EA5626A" w14:textId="77777777" w:rsidR="00FB5514" w:rsidRDefault="00FB5514" w:rsidP="00EF60C4">
      <w:pPr>
        <w:spacing w:after="0" w:line="240" w:lineRule="auto"/>
        <w:jc w:val="both"/>
        <w:rPr>
          <w:b/>
        </w:rPr>
      </w:pPr>
    </w:p>
    <w:p w14:paraId="764ED8B6" w14:textId="450EAA3B" w:rsidR="0004540F" w:rsidRPr="0004540F" w:rsidRDefault="0004540F" w:rsidP="00EF60C4">
      <w:pPr>
        <w:spacing w:after="0" w:line="240" w:lineRule="auto"/>
        <w:jc w:val="both"/>
        <w:rPr>
          <w:b/>
        </w:rPr>
      </w:pPr>
      <w:r w:rsidRPr="0004540F">
        <w:rPr>
          <w:b/>
        </w:rPr>
        <w:t>2. Presenter(s) Name(s) and Affiliation(s):</w:t>
      </w:r>
    </w:p>
    <w:p w14:paraId="6874A563" w14:textId="4C1EF19C" w:rsidR="00D87795" w:rsidRDefault="0004540F" w:rsidP="00EF60C4">
      <w:pPr>
        <w:spacing w:after="0" w:line="240" w:lineRule="auto"/>
        <w:jc w:val="both"/>
      </w:pPr>
      <w:r>
        <w:t>[</w:t>
      </w:r>
      <w:r w:rsidR="00D87795">
        <w:rPr>
          <w:i/>
        </w:rPr>
        <w:t>Dr Belinda Beattie, Public Policy Lecturer, HASS, UNE</w:t>
      </w:r>
      <w:r>
        <w:t>]</w:t>
      </w:r>
    </w:p>
    <w:p w14:paraId="3F2DAB70" w14:textId="77777777" w:rsidR="00FB5514" w:rsidRDefault="00FB5514" w:rsidP="00EF60C4">
      <w:pPr>
        <w:spacing w:after="0" w:line="240" w:lineRule="auto"/>
        <w:jc w:val="both"/>
        <w:rPr>
          <w:b/>
        </w:rPr>
      </w:pPr>
    </w:p>
    <w:p w14:paraId="182B2C6B" w14:textId="09BD5334" w:rsidR="00D87795" w:rsidRPr="00D87795" w:rsidRDefault="0004540F" w:rsidP="00EF60C4">
      <w:pPr>
        <w:spacing w:after="0" w:line="240" w:lineRule="auto"/>
        <w:jc w:val="both"/>
        <w:rPr>
          <w:b/>
        </w:rPr>
      </w:pPr>
      <w:r w:rsidRPr="0004540F">
        <w:rPr>
          <w:b/>
        </w:rPr>
        <w:t>3. Main Takeaways:</w:t>
      </w:r>
    </w:p>
    <w:p w14:paraId="0EAB8532" w14:textId="5A27D5AC" w:rsidR="00D87795" w:rsidRPr="00EF60C4" w:rsidRDefault="00D87795" w:rsidP="00EF60C4">
      <w:pPr>
        <w:spacing w:after="0" w:line="240" w:lineRule="auto"/>
        <w:jc w:val="both"/>
        <w:rPr>
          <w:rFonts w:ascii="Calibri" w:hAnsi="Calibri" w:cs="Calibri"/>
          <w:color w:val="161D1A"/>
        </w:rPr>
      </w:pPr>
      <w:r w:rsidRPr="00EF60C4">
        <w:rPr>
          <w:rFonts w:ascii="Calibri" w:hAnsi="Calibri" w:cs="Calibri"/>
          <w:color w:val="161D1A"/>
        </w:rPr>
        <w:t>Takeaway 1: Students adopt a detective-like mindset to build their critical thinking skills. This metaphor encourages learners to channel the mindset of their favourite sleuth(s) -curious, clue-centric, analytical, and reflective - as they examine social and public policy problems.</w:t>
      </w:r>
    </w:p>
    <w:p w14:paraId="51E1DF30" w14:textId="0113EF2E" w:rsidR="00D87795" w:rsidRPr="00EF60C4" w:rsidRDefault="00D87795" w:rsidP="00EF60C4">
      <w:pPr>
        <w:spacing w:after="0" w:line="240" w:lineRule="auto"/>
        <w:jc w:val="both"/>
        <w:rPr>
          <w:rFonts w:ascii="Calibri" w:hAnsi="Calibri" w:cs="Calibri"/>
          <w:bCs/>
          <w:color w:val="767171" w:themeColor="background2" w:themeShade="80"/>
        </w:rPr>
      </w:pPr>
      <w:r w:rsidRPr="00EF60C4">
        <w:rPr>
          <w:rFonts w:ascii="Calibri" w:hAnsi="Calibri" w:cs="Calibri"/>
          <w:color w:val="161D1A"/>
        </w:rPr>
        <w:t>Takeaway 2: The detective mindset shows how a playful teaching tool can lead to gains in critical thinking</w:t>
      </w:r>
      <w:r w:rsidR="00EF60C4" w:rsidRPr="00EF60C4">
        <w:rPr>
          <w:rFonts w:ascii="Calibri" w:hAnsi="Calibri" w:cs="Calibri"/>
          <w:color w:val="161D1A"/>
        </w:rPr>
        <w:t>–i</w:t>
      </w:r>
      <w:r w:rsidRPr="00EF60C4">
        <w:rPr>
          <w:rFonts w:ascii="Calibri" w:hAnsi="Calibri" w:cs="Calibri"/>
          <w:color w:val="161D1A"/>
        </w:rPr>
        <w:t>n critical pedagogy–interpretive acuity and reflective practice.</w:t>
      </w:r>
    </w:p>
    <w:p w14:paraId="3F2B4AD3" w14:textId="77777777" w:rsidR="00FB5514" w:rsidRDefault="00FB5514" w:rsidP="00EF60C4">
      <w:pPr>
        <w:spacing w:after="0" w:line="240" w:lineRule="auto"/>
        <w:jc w:val="both"/>
        <w:rPr>
          <w:b/>
        </w:rPr>
      </w:pPr>
    </w:p>
    <w:p w14:paraId="5C15B54C" w14:textId="5616AE58" w:rsidR="0004540F" w:rsidRPr="00B920E8" w:rsidRDefault="0004540F" w:rsidP="00EF60C4">
      <w:pPr>
        <w:spacing w:after="0" w:line="240" w:lineRule="auto"/>
        <w:jc w:val="both"/>
        <w:rPr>
          <w:rFonts w:cstheme="minorHAnsi"/>
          <w:b/>
        </w:rPr>
      </w:pPr>
      <w:r w:rsidRPr="0004540F">
        <w:rPr>
          <w:b/>
        </w:rPr>
        <w:t>4. Application in Educational Contexts:</w:t>
      </w:r>
      <w:r w:rsidR="00B920E8" w:rsidRPr="00B920E8">
        <w:rPr>
          <w:rFonts w:cstheme="minorHAnsi"/>
          <w:color w:val="161D1A"/>
          <w:shd w:val="clear" w:color="auto" w:fill="FFFFFF"/>
        </w:rPr>
        <w:t xml:space="preserve"> </w:t>
      </w:r>
      <w:r w:rsidR="00B920E8" w:rsidRPr="00626AC1">
        <w:rPr>
          <w:rFonts w:cstheme="minorHAnsi"/>
          <w:color w:val="161D1A"/>
          <w:shd w:val="clear" w:color="auto" w:fill="FFFFFF"/>
        </w:rPr>
        <w:t xml:space="preserve">In SOCY 313/513 (Australian Social and Public Policy) students think like a detective to build their critical thinking skills. The detective metaphor requires learners to channel the mindset of their favourite sleuth(s) when investigating social and public policy problems. This framing supports active student engagement with course content and case studies, encouraging students to question norms and practices. Promotional titles symbolize intellectual growth, reflecting narrative alignment. </w:t>
      </w:r>
      <w:r w:rsidR="00BA6CFA">
        <w:rPr>
          <w:rFonts w:cstheme="minorHAnsi"/>
          <w:color w:val="161D1A"/>
          <w:shd w:val="clear" w:color="auto" w:fill="FFFFFF"/>
        </w:rPr>
        <w:t>For example, a</w:t>
      </w:r>
      <w:r w:rsidR="00B920E8" w:rsidRPr="00626AC1">
        <w:rPr>
          <w:rFonts w:cstheme="minorHAnsi"/>
          <w:color w:val="161D1A"/>
          <w:shd w:val="clear" w:color="auto" w:fill="FFFFFF"/>
        </w:rPr>
        <w:t xml:space="preserve">t key milestones, the cohort moves up through the ranks from “Detective” to “Detective Superintendent”. </w:t>
      </w:r>
      <w:r w:rsidR="00B920E8">
        <w:rPr>
          <w:rFonts w:cstheme="minorHAnsi"/>
          <w:color w:val="161D1A"/>
          <w:shd w:val="clear" w:color="auto" w:fill="FFFFFF"/>
        </w:rPr>
        <w:t>Finally,</w:t>
      </w:r>
      <w:r w:rsidR="00B920E8" w:rsidRPr="00626AC1">
        <w:rPr>
          <w:rFonts w:cstheme="minorHAnsi"/>
          <w:color w:val="161D1A"/>
          <w:shd w:val="clear" w:color="auto" w:fill="FFFFFF"/>
        </w:rPr>
        <w:t xml:space="preserve"> th</w:t>
      </w:r>
      <w:r w:rsidR="00BA6CFA">
        <w:rPr>
          <w:rFonts w:cstheme="minorHAnsi"/>
          <w:color w:val="161D1A"/>
          <w:shd w:val="clear" w:color="auto" w:fill="FFFFFF"/>
        </w:rPr>
        <w:t>is</w:t>
      </w:r>
      <w:r w:rsidR="00B920E8" w:rsidRPr="00626AC1">
        <w:rPr>
          <w:rFonts w:cstheme="minorHAnsi"/>
          <w:color w:val="161D1A"/>
          <w:shd w:val="clear" w:color="auto" w:fill="FFFFFF"/>
        </w:rPr>
        <w:t xml:space="preserve"> teaching approach is adaptable to many teaching situations.</w:t>
      </w:r>
    </w:p>
    <w:p w14:paraId="55C54754" w14:textId="77777777" w:rsidR="00FB5514" w:rsidRDefault="00FB5514" w:rsidP="00EF60C4">
      <w:pPr>
        <w:spacing w:after="0" w:line="240" w:lineRule="auto"/>
        <w:jc w:val="both"/>
        <w:rPr>
          <w:b/>
          <w:i/>
        </w:rPr>
      </w:pPr>
    </w:p>
    <w:p w14:paraId="76588AE4" w14:textId="7AE246DB" w:rsidR="00985BAA" w:rsidRDefault="0004540F" w:rsidP="00EF60C4">
      <w:pPr>
        <w:spacing w:after="0" w:line="240" w:lineRule="auto"/>
        <w:jc w:val="both"/>
      </w:pPr>
      <w:r w:rsidRPr="0004540F">
        <w:rPr>
          <w:b/>
          <w:i/>
        </w:rPr>
        <w:t>Teaching Methods:</w:t>
      </w:r>
    </w:p>
    <w:p w14:paraId="02BD0322" w14:textId="45108BCE" w:rsidR="00626AC1" w:rsidRDefault="00985BAA" w:rsidP="00EF60C4">
      <w:pPr>
        <w:pStyle w:val="ListParagraph"/>
        <w:numPr>
          <w:ilvl w:val="0"/>
          <w:numId w:val="1"/>
        </w:numPr>
        <w:spacing w:after="0" w:line="240" w:lineRule="auto"/>
        <w:ind w:left="284" w:hanging="284"/>
        <w:jc w:val="both"/>
      </w:pPr>
      <w:r w:rsidRPr="00F8478D">
        <w:rPr>
          <w:rFonts w:ascii="Calibri" w:hAnsi="Calibri" w:cs="Calibri"/>
          <w:b/>
          <w:bCs/>
          <w:color w:val="161D1A"/>
        </w:rPr>
        <w:t xml:space="preserve">Conceptual </w:t>
      </w:r>
      <w:r w:rsidR="00F8478D" w:rsidRPr="00F8478D">
        <w:rPr>
          <w:rFonts w:ascii="Calibri" w:hAnsi="Calibri" w:cs="Calibri"/>
          <w:b/>
          <w:bCs/>
          <w:color w:val="161D1A"/>
        </w:rPr>
        <w:t>F</w:t>
      </w:r>
      <w:r w:rsidRPr="00F8478D">
        <w:rPr>
          <w:rFonts w:ascii="Calibri" w:hAnsi="Calibri" w:cs="Calibri"/>
          <w:b/>
          <w:bCs/>
          <w:color w:val="161D1A"/>
        </w:rPr>
        <w:t>raming</w:t>
      </w:r>
      <w:r w:rsidRPr="00F8478D">
        <w:rPr>
          <w:rFonts w:ascii="Calibri" w:hAnsi="Calibri" w:cs="Calibri"/>
          <w:color w:val="161D1A"/>
        </w:rPr>
        <w:t>: The “Detective” metaphor fosters critical inquiry by encouraging learners to draw upon observed investigative traits, for example, discerning valuable information, following leads, solving problems and exercising rational judgement</w:t>
      </w:r>
      <w:r>
        <w:t>.</w:t>
      </w:r>
    </w:p>
    <w:p w14:paraId="4FB9686A" w14:textId="2EEE78F7" w:rsidR="00626AC1" w:rsidRPr="006442CB" w:rsidRDefault="00985BAA" w:rsidP="00EF60C4">
      <w:pPr>
        <w:pStyle w:val="ListParagraph"/>
        <w:numPr>
          <w:ilvl w:val="0"/>
          <w:numId w:val="1"/>
        </w:numPr>
        <w:spacing w:after="0" w:line="240" w:lineRule="auto"/>
        <w:ind w:left="284" w:hanging="284"/>
        <w:jc w:val="both"/>
      </w:pPr>
      <w:r w:rsidRPr="006442CB">
        <w:rPr>
          <w:rFonts w:ascii="Calibri" w:hAnsi="Calibri" w:cs="Calibri"/>
          <w:b/>
          <w:bCs/>
          <w:color w:val="161D1A"/>
        </w:rPr>
        <w:t xml:space="preserve">Pedagogical </w:t>
      </w:r>
      <w:r w:rsidR="00F8478D" w:rsidRPr="006442CB">
        <w:rPr>
          <w:rFonts w:ascii="Calibri" w:hAnsi="Calibri" w:cs="Calibri"/>
          <w:b/>
          <w:bCs/>
          <w:color w:val="161D1A"/>
        </w:rPr>
        <w:t>A</w:t>
      </w:r>
      <w:r w:rsidRPr="006442CB">
        <w:rPr>
          <w:rFonts w:ascii="Calibri" w:hAnsi="Calibri" w:cs="Calibri"/>
          <w:b/>
          <w:bCs/>
          <w:color w:val="161D1A"/>
        </w:rPr>
        <w:t>lignment</w:t>
      </w:r>
      <w:r w:rsidRPr="006442CB">
        <w:rPr>
          <w:rFonts w:ascii="Calibri" w:hAnsi="Calibri" w:cs="Calibri"/>
          <w:color w:val="161D1A"/>
        </w:rPr>
        <w:t xml:space="preserve">: The sleuth mindset scaffolds purposeful learning by linking critical pedagogy, interpretive acuity, and reflective practice across cognitive levels. It foregrounds </w:t>
      </w:r>
      <w:r w:rsidR="00EF60C4">
        <w:rPr>
          <w:rFonts w:ascii="Calibri" w:hAnsi="Calibri" w:cs="Calibri"/>
          <w:color w:val="161D1A"/>
        </w:rPr>
        <w:t>learning outcome</w:t>
      </w:r>
      <w:r w:rsidRPr="006442CB">
        <w:rPr>
          <w:rFonts w:ascii="Calibri" w:hAnsi="Calibri" w:cs="Calibri"/>
          <w:color w:val="161D1A"/>
        </w:rPr>
        <w:t xml:space="preserve"> action verbs such as interpret and examine, ensuring they are visible, </w:t>
      </w:r>
      <w:r w:rsidRPr="006442CB">
        <w:rPr>
          <w:rFonts w:cstheme="minorHAnsi"/>
          <w:color w:val="161D1A"/>
        </w:rPr>
        <w:t>understood and demonstrated.</w:t>
      </w:r>
      <w:r w:rsidR="00951081" w:rsidRPr="006442CB">
        <w:rPr>
          <w:rFonts w:cstheme="minorHAnsi"/>
          <w:color w:val="161D1A"/>
        </w:rPr>
        <w:t xml:space="preserve"> </w:t>
      </w:r>
    </w:p>
    <w:p w14:paraId="6743E3A8" w14:textId="77777777" w:rsidR="00FB5514" w:rsidRDefault="00FB5514" w:rsidP="00EF60C4">
      <w:pPr>
        <w:spacing w:after="0" w:line="240" w:lineRule="auto"/>
        <w:jc w:val="both"/>
        <w:rPr>
          <w:rFonts w:cstheme="minorHAnsi"/>
          <w:b/>
        </w:rPr>
      </w:pPr>
    </w:p>
    <w:p w14:paraId="4E27F097" w14:textId="454E4899" w:rsidR="00F8478D" w:rsidRPr="006442CB" w:rsidRDefault="0004540F" w:rsidP="00EF60C4">
      <w:pPr>
        <w:spacing w:after="0" w:line="240" w:lineRule="auto"/>
        <w:jc w:val="both"/>
        <w:rPr>
          <w:rFonts w:cstheme="minorHAnsi"/>
        </w:rPr>
      </w:pPr>
      <w:r w:rsidRPr="006442CB">
        <w:rPr>
          <w:rFonts w:cstheme="minorHAnsi"/>
          <w:b/>
        </w:rPr>
        <w:t>Student Engagement:</w:t>
      </w:r>
      <w:r w:rsidRPr="006442CB">
        <w:rPr>
          <w:rFonts w:cstheme="minorHAnsi"/>
        </w:rPr>
        <w:t xml:space="preserve"> </w:t>
      </w:r>
    </w:p>
    <w:p w14:paraId="6709FF55" w14:textId="6C760302" w:rsidR="0004540F" w:rsidRPr="006442CB" w:rsidRDefault="00F8478D" w:rsidP="00EF60C4">
      <w:pPr>
        <w:pStyle w:val="ListParagraph"/>
        <w:numPr>
          <w:ilvl w:val="0"/>
          <w:numId w:val="2"/>
        </w:numPr>
        <w:spacing w:after="0" w:line="240" w:lineRule="auto"/>
        <w:ind w:left="284" w:hanging="284"/>
        <w:jc w:val="both"/>
        <w:rPr>
          <w:rFonts w:ascii="Calibri" w:eastAsiaTheme="majorEastAsia" w:hAnsi="Calibri" w:cs="Calibri"/>
          <w:color w:val="000000"/>
        </w:rPr>
      </w:pPr>
      <w:r w:rsidRPr="006442CB">
        <w:rPr>
          <w:rStyle w:val="Strong"/>
          <w:rFonts w:ascii="Calibri" w:eastAsiaTheme="majorEastAsia" w:hAnsi="Calibri" w:cs="Calibri"/>
          <w:color w:val="000000"/>
        </w:rPr>
        <w:t>R</w:t>
      </w:r>
      <w:r w:rsidRPr="006442CB">
        <w:rPr>
          <w:rStyle w:val="Strong"/>
          <w:rFonts w:ascii="Calibri" w:hAnsi="Calibri" w:cs="Calibri"/>
          <w:color w:val="000000"/>
        </w:rPr>
        <w:t>ole-Based Intellectual Frami</w:t>
      </w:r>
      <w:r w:rsidR="00626AC1" w:rsidRPr="006442CB">
        <w:rPr>
          <w:rStyle w:val="Strong"/>
          <w:rFonts w:ascii="Calibri" w:hAnsi="Calibri" w:cs="Calibri"/>
          <w:color w:val="000000"/>
        </w:rPr>
        <w:t xml:space="preserve">ng: </w:t>
      </w:r>
      <w:r w:rsidR="00626AC1" w:rsidRPr="006442CB">
        <w:rPr>
          <w:rStyle w:val="Strong"/>
          <w:rFonts w:ascii="Calibri" w:hAnsi="Calibri" w:cs="Calibri"/>
          <w:b w:val="0"/>
          <w:bCs w:val="0"/>
          <w:color w:val="000000"/>
        </w:rPr>
        <w:t>Student adoption of a favourite sleuth’s mind</w:t>
      </w:r>
      <w:r w:rsidR="00B920E8" w:rsidRPr="006442CB">
        <w:rPr>
          <w:rStyle w:val="Strong"/>
          <w:rFonts w:ascii="Calibri" w:hAnsi="Calibri" w:cs="Calibri"/>
          <w:b w:val="0"/>
          <w:bCs w:val="0"/>
          <w:color w:val="000000"/>
        </w:rPr>
        <w:t>set engages</w:t>
      </w:r>
      <w:r w:rsidR="00B920E8" w:rsidRPr="006442CB">
        <w:rPr>
          <w:rStyle w:val="Strong"/>
          <w:rFonts w:ascii="Calibri" w:hAnsi="Calibri" w:cs="Calibri"/>
          <w:color w:val="000000"/>
        </w:rPr>
        <w:t xml:space="preserve"> </w:t>
      </w:r>
      <w:r w:rsidRPr="006442CB">
        <w:rPr>
          <w:rFonts w:ascii="Calibri" w:hAnsi="Calibri" w:cs="Calibri"/>
          <w:color w:val="000000"/>
        </w:rPr>
        <w:t>imagination</w:t>
      </w:r>
      <w:r w:rsidRPr="006442CB">
        <w:rPr>
          <w:rStyle w:val="apple-converted-space"/>
          <w:rFonts w:ascii="Calibri" w:hAnsi="Calibri" w:cs="Calibri"/>
          <w:color w:val="000000"/>
        </w:rPr>
        <w:t> </w:t>
      </w:r>
      <w:r w:rsidRPr="006442CB">
        <w:rPr>
          <w:rFonts w:ascii="Calibri" w:hAnsi="Calibri" w:cs="Calibri"/>
          <w:color w:val="000000"/>
        </w:rPr>
        <w:t>and</w:t>
      </w:r>
      <w:r w:rsidRPr="006442CB">
        <w:rPr>
          <w:rStyle w:val="apple-converted-space"/>
          <w:rFonts w:ascii="Calibri" w:hAnsi="Calibri" w:cs="Calibri"/>
          <w:color w:val="000000"/>
        </w:rPr>
        <w:t> </w:t>
      </w:r>
      <w:r w:rsidRPr="006442CB">
        <w:rPr>
          <w:rFonts w:ascii="Calibri" w:hAnsi="Calibri" w:cs="Calibri"/>
          <w:color w:val="000000"/>
        </w:rPr>
        <w:t>fosters</w:t>
      </w:r>
      <w:r w:rsidRPr="006442CB">
        <w:rPr>
          <w:rStyle w:val="apple-converted-space"/>
          <w:rFonts w:ascii="Calibri" w:hAnsi="Calibri" w:cs="Calibri"/>
          <w:color w:val="000000"/>
        </w:rPr>
        <w:t> </w:t>
      </w:r>
      <w:r w:rsidRPr="006442CB">
        <w:rPr>
          <w:rFonts w:ascii="Calibri" w:hAnsi="Calibri" w:cs="Calibri"/>
          <w:color w:val="000000"/>
        </w:rPr>
        <w:t>sustained</w:t>
      </w:r>
      <w:r w:rsidRPr="006442CB">
        <w:rPr>
          <w:rStyle w:val="apple-converted-space"/>
          <w:rFonts w:ascii="Calibri" w:hAnsi="Calibri" w:cs="Calibri"/>
          <w:color w:val="000000"/>
        </w:rPr>
        <w:t> </w:t>
      </w:r>
      <w:r w:rsidRPr="006442CB">
        <w:rPr>
          <w:rFonts w:ascii="Calibri" w:hAnsi="Calibri" w:cs="Calibri"/>
          <w:color w:val="000000"/>
        </w:rPr>
        <w:t>commitment</w:t>
      </w:r>
      <w:r w:rsidRPr="006442CB">
        <w:rPr>
          <w:rStyle w:val="apple-converted-space"/>
          <w:rFonts w:ascii="Calibri" w:hAnsi="Calibri" w:cs="Calibri"/>
          <w:color w:val="000000"/>
        </w:rPr>
        <w:t> </w:t>
      </w:r>
      <w:r w:rsidRPr="006442CB">
        <w:rPr>
          <w:rFonts w:ascii="Calibri" w:hAnsi="Calibri" w:cs="Calibri"/>
          <w:color w:val="000000"/>
        </w:rPr>
        <w:t>to</w:t>
      </w:r>
      <w:r w:rsidRPr="006442CB">
        <w:rPr>
          <w:rStyle w:val="apple-converted-space"/>
          <w:rFonts w:ascii="Calibri" w:hAnsi="Calibri" w:cs="Calibri"/>
          <w:color w:val="000000"/>
        </w:rPr>
        <w:t> </w:t>
      </w:r>
      <w:r w:rsidRPr="006442CB">
        <w:rPr>
          <w:rFonts w:ascii="Calibri" w:hAnsi="Calibri" w:cs="Calibri"/>
          <w:color w:val="000000"/>
        </w:rPr>
        <w:t>learning.</w:t>
      </w:r>
      <w:r w:rsidRPr="006442CB">
        <w:rPr>
          <w:rStyle w:val="apple-converted-space"/>
          <w:rFonts w:ascii="Calibri" w:hAnsi="Calibri" w:cs="Calibri"/>
          <w:color w:val="000000"/>
        </w:rPr>
        <w:t> </w:t>
      </w:r>
      <w:r w:rsidRPr="006442CB">
        <w:rPr>
          <w:rFonts w:ascii="Calibri" w:hAnsi="Calibri" w:cs="Calibri"/>
          <w:color w:val="000000"/>
        </w:rPr>
        <w:t>Intellectual</w:t>
      </w:r>
      <w:r w:rsidRPr="006442CB">
        <w:rPr>
          <w:rStyle w:val="apple-converted-space"/>
          <w:rFonts w:ascii="Calibri" w:hAnsi="Calibri" w:cs="Calibri"/>
          <w:color w:val="000000"/>
        </w:rPr>
        <w:t> </w:t>
      </w:r>
      <w:r w:rsidRPr="006442CB">
        <w:rPr>
          <w:rFonts w:ascii="Calibri" w:hAnsi="Calibri" w:cs="Calibri"/>
          <w:color w:val="000000"/>
        </w:rPr>
        <w:t>curiosity</w:t>
      </w:r>
      <w:r w:rsidRPr="006442CB">
        <w:rPr>
          <w:rStyle w:val="apple-converted-space"/>
          <w:rFonts w:ascii="Calibri" w:hAnsi="Calibri" w:cs="Calibri"/>
          <w:color w:val="000000"/>
        </w:rPr>
        <w:t> </w:t>
      </w:r>
      <w:r w:rsidRPr="006442CB">
        <w:rPr>
          <w:rFonts w:ascii="Calibri" w:hAnsi="Calibri" w:cs="Calibri"/>
          <w:color w:val="000000"/>
        </w:rPr>
        <w:t>drives</w:t>
      </w:r>
      <w:r w:rsidRPr="006442CB">
        <w:rPr>
          <w:rStyle w:val="apple-converted-space"/>
          <w:rFonts w:ascii="Calibri" w:hAnsi="Calibri" w:cs="Calibri"/>
          <w:color w:val="000000"/>
        </w:rPr>
        <w:t> </w:t>
      </w:r>
      <w:r w:rsidRPr="006442CB">
        <w:rPr>
          <w:rFonts w:ascii="Calibri" w:hAnsi="Calibri" w:cs="Calibri"/>
          <w:color w:val="000000"/>
        </w:rPr>
        <w:t>identity-based inquiry and active processing, as learner</w:t>
      </w:r>
      <w:r w:rsidR="00B920E8" w:rsidRPr="006442CB">
        <w:rPr>
          <w:rFonts w:ascii="Calibri" w:hAnsi="Calibri" w:cs="Calibri"/>
          <w:color w:val="000000"/>
        </w:rPr>
        <w:t>s connect clues and ideas to deepen motivation</w:t>
      </w:r>
      <w:r w:rsidRPr="006442CB">
        <w:rPr>
          <w:rStyle w:val="apple-converted-space"/>
          <w:rFonts w:ascii="Calibri" w:hAnsi="Calibri" w:cs="Calibri"/>
          <w:color w:val="000000"/>
        </w:rPr>
        <w:t> </w:t>
      </w:r>
      <w:r w:rsidRPr="006442CB">
        <w:rPr>
          <w:rFonts w:ascii="Calibri" w:hAnsi="Calibri" w:cs="Calibri"/>
          <w:color w:val="000000"/>
        </w:rPr>
        <w:t xml:space="preserve">and advance agency. </w:t>
      </w:r>
    </w:p>
    <w:p w14:paraId="59523EB4" w14:textId="1E20D731" w:rsidR="006442CB" w:rsidRPr="006442CB" w:rsidRDefault="00F8478D" w:rsidP="00EF60C4">
      <w:pPr>
        <w:pStyle w:val="ListParagraph"/>
        <w:numPr>
          <w:ilvl w:val="0"/>
          <w:numId w:val="2"/>
        </w:numPr>
        <w:spacing w:after="0" w:line="240" w:lineRule="auto"/>
        <w:ind w:left="284" w:hanging="284"/>
        <w:jc w:val="both"/>
        <w:rPr>
          <w:rFonts w:cstheme="minorHAnsi"/>
          <w:b/>
        </w:rPr>
      </w:pPr>
      <w:r w:rsidRPr="006442CB">
        <w:rPr>
          <w:rFonts w:ascii="Calibri" w:hAnsi="Calibri" w:cs="Calibri"/>
          <w:b/>
          <w:bCs/>
          <w:color w:val="000000"/>
        </w:rPr>
        <w:t xml:space="preserve">Reflective </w:t>
      </w:r>
      <w:r w:rsidR="00EF60C4">
        <w:rPr>
          <w:rFonts w:ascii="Calibri" w:hAnsi="Calibri" w:cs="Calibri"/>
          <w:b/>
          <w:bCs/>
          <w:color w:val="000000"/>
        </w:rPr>
        <w:t>Positionality</w:t>
      </w:r>
      <w:r w:rsidRPr="006442CB">
        <w:rPr>
          <w:rFonts w:ascii="Calibri" w:hAnsi="Calibri" w:cs="Calibri"/>
          <w:b/>
          <w:bCs/>
          <w:color w:val="000000"/>
        </w:rPr>
        <w:t xml:space="preserve"> and Societal </w:t>
      </w:r>
      <w:r w:rsidR="00EF60C4" w:rsidRPr="006442CB">
        <w:rPr>
          <w:rFonts w:ascii="Calibri" w:hAnsi="Calibri" w:cs="Calibri"/>
          <w:b/>
          <w:bCs/>
          <w:color w:val="000000"/>
        </w:rPr>
        <w:t>Analysis</w:t>
      </w:r>
      <w:r w:rsidR="00EF60C4">
        <w:rPr>
          <w:rFonts w:ascii="Calibri" w:hAnsi="Calibri" w:cs="Calibri"/>
          <w:b/>
          <w:bCs/>
          <w:color w:val="000000"/>
        </w:rPr>
        <w:t>:</w:t>
      </w:r>
      <w:r w:rsidR="00EF60C4" w:rsidRPr="006442CB">
        <w:rPr>
          <w:rFonts w:ascii="Calibri" w:hAnsi="Calibri" w:cs="Calibri"/>
          <w:color w:val="000000"/>
        </w:rPr>
        <w:t xml:space="preserve"> Inviting</w:t>
      </w:r>
      <w:r w:rsidRPr="006442CB">
        <w:rPr>
          <w:rFonts w:ascii="Calibri" w:hAnsi="Calibri" w:cs="Calibri"/>
          <w:color w:val="000000"/>
        </w:rPr>
        <w:t xml:space="preserve"> learners to interrogate social policy structures through reflective </w:t>
      </w:r>
      <w:r w:rsidR="00EF60C4">
        <w:rPr>
          <w:rFonts w:ascii="Calibri" w:hAnsi="Calibri" w:cs="Calibri"/>
          <w:color w:val="000000"/>
        </w:rPr>
        <w:t>practice</w:t>
      </w:r>
      <w:r w:rsidRPr="006442CB">
        <w:rPr>
          <w:rFonts w:ascii="Calibri" w:hAnsi="Calibri" w:cs="Calibri"/>
          <w:color w:val="000000"/>
        </w:rPr>
        <w:t xml:space="preserve"> fosters deeper engagement with course content and </w:t>
      </w:r>
      <w:r w:rsidR="00EF60C4">
        <w:rPr>
          <w:rFonts w:ascii="Calibri" w:hAnsi="Calibri" w:cs="Calibri"/>
          <w:color w:val="000000"/>
        </w:rPr>
        <w:t>learning outcomes</w:t>
      </w:r>
      <w:r w:rsidRPr="006442CB">
        <w:rPr>
          <w:rFonts w:ascii="Calibri" w:hAnsi="Calibri" w:cs="Calibri"/>
          <w:color w:val="000000"/>
        </w:rPr>
        <w:t>. By articulating their own positionality, students develop a deeper awareness of ‘where they stand’</w:t>
      </w:r>
      <w:r w:rsidR="00EF60C4">
        <w:rPr>
          <w:rFonts w:cstheme="minorHAnsi"/>
          <w:color w:val="161D1A"/>
          <w:shd w:val="clear" w:color="auto" w:fill="FFFFFF"/>
        </w:rPr>
        <w:t xml:space="preserve"> - and why.</w:t>
      </w:r>
    </w:p>
    <w:p w14:paraId="2E5353D7" w14:textId="77777777" w:rsidR="00FB5514" w:rsidRDefault="00FB5514" w:rsidP="00EF60C4">
      <w:pPr>
        <w:pStyle w:val="ListParagraph"/>
        <w:spacing w:after="0" w:line="240" w:lineRule="auto"/>
        <w:ind w:left="0"/>
        <w:jc w:val="both"/>
        <w:rPr>
          <w:rFonts w:cstheme="minorHAnsi"/>
          <w:b/>
          <w:bCs/>
          <w:color w:val="161D1A"/>
        </w:rPr>
      </w:pPr>
    </w:p>
    <w:p w14:paraId="39CDAF53" w14:textId="32818836" w:rsidR="006442CB" w:rsidRPr="006442CB" w:rsidRDefault="006442CB" w:rsidP="00EF60C4">
      <w:pPr>
        <w:pStyle w:val="ListParagraph"/>
        <w:spacing w:after="0" w:line="240" w:lineRule="auto"/>
        <w:ind w:left="0"/>
        <w:jc w:val="both"/>
      </w:pPr>
      <w:r w:rsidRPr="00EF60C4">
        <w:rPr>
          <w:rFonts w:cstheme="minorHAnsi"/>
          <w:b/>
          <w:bCs/>
          <w:color w:val="161D1A"/>
        </w:rPr>
        <w:t xml:space="preserve">5.Conceptual </w:t>
      </w:r>
      <w:r w:rsidRPr="00EF60C4">
        <w:rPr>
          <w:rFonts w:cstheme="minorHAnsi"/>
          <w:b/>
        </w:rPr>
        <w:t>Valuable Sources and References</w:t>
      </w:r>
      <w:r w:rsidR="00D40498" w:rsidRPr="006442CB">
        <w:rPr>
          <w:rFonts w:ascii="Calibri" w:hAnsi="Calibri" w:cs="Calibri"/>
          <w:b/>
        </w:rPr>
        <w:t>:</w:t>
      </w:r>
      <w:r w:rsidRPr="006442CB">
        <w:rPr>
          <w:rFonts w:ascii="Calibri" w:hAnsi="Calibri" w:cs="Calibri"/>
          <w:b/>
        </w:rPr>
        <w:t xml:space="preserve"> </w:t>
      </w:r>
      <w:r w:rsidRPr="006442CB">
        <w:rPr>
          <w:rFonts w:ascii="Calibri" w:hAnsi="Calibri" w:cs="Calibri"/>
          <w:bCs/>
        </w:rPr>
        <w:t>(1)</w:t>
      </w:r>
      <w:r w:rsidR="0004540F" w:rsidRPr="006442CB">
        <w:rPr>
          <w:rFonts w:ascii="Calibri" w:hAnsi="Calibri" w:cs="Calibri"/>
        </w:rPr>
        <w:t xml:space="preserve"> </w:t>
      </w:r>
      <w:r w:rsidR="008B5BF5" w:rsidRPr="006442CB">
        <w:rPr>
          <w:rFonts w:ascii="Calibri" w:hAnsi="Calibri" w:cs="Calibri"/>
        </w:rPr>
        <w:t xml:space="preserve">Tiruneh, D T, Verburg, A and Elen, </w:t>
      </w:r>
      <w:proofErr w:type="gramStart"/>
      <w:r w:rsidR="008B5BF5" w:rsidRPr="006442CB">
        <w:rPr>
          <w:rFonts w:ascii="Calibri" w:hAnsi="Calibri" w:cs="Calibri"/>
        </w:rPr>
        <w:t>J  (</w:t>
      </w:r>
      <w:proofErr w:type="gramEnd"/>
      <w:r w:rsidR="008B5BF5" w:rsidRPr="006442CB">
        <w:rPr>
          <w:rFonts w:ascii="Calibri" w:hAnsi="Calibri" w:cs="Calibri"/>
        </w:rPr>
        <w:t xml:space="preserve">2014) ‘Effectiveness of Critical Thinking Instruction in Higher Education: A </w:t>
      </w:r>
      <w:proofErr w:type="gramStart"/>
      <w:r w:rsidR="008B5BF5" w:rsidRPr="006442CB">
        <w:rPr>
          <w:rFonts w:ascii="Calibri" w:hAnsi="Calibri" w:cs="Calibri"/>
        </w:rPr>
        <w:t>Systematic  Review</w:t>
      </w:r>
      <w:proofErr w:type="gramEnd"/>
      <w:r w:rsidR="008B5BF5" w:rsidRPr="006442CB">
        <w:rPr>
          <w:rFonts w:ascii="Calibri" w:hAnsi="Calibri" w:cs="Calibri"/>
        </w:rPr>
        <w:t xml:space="preserve"> of Intervention Studies,</w:t>
      </w:r>
      <w:r w:rsidR="00042F8B" w:rsidRPr="006442CB">
        <w:rPr>
          <w:rFonts w:ascii="Calibri" w:hAnsi="Calibri" w:cs="Calibri"/>
        </w:rPr>
        <w:t>’</w:t>
      </w:r>
      <w:r w:rsidR="008B5BF5" w:rsidRPr="006442CB">
        <w:rPr>
          <w:rFonts w:ascii="Calibri" w:hAnsi="Calibri" w:cs="Calibri"/>
        </w:rPr>
        <w:t xml:space="preserve"> </w:t>
      </w:r>
      <w:r w:rsidR="008B5BF5" w:rsidRPr="006442CB">
        <w:rPr>
          <w:rFonts w:ascii="Calibri" w:hAnsi="Calibri" w:cs="Calibri"/>
          <w:i/>
          <w:iCs/>
        </w:rPr>
        <w:t>Higher Education Studies</w:t>
      </w:r>
      <w:r w:rsidR="007E3987" w:rsidRPr="006442CB">
        <w:rPr>
          <w:rFonts w:ascii="Calibri" w:hAnsi="Calibri" w:cs="Calibri"/>
          <w:i/>
          <w:iCs/>
        </w:rPr>
        <w:t>,</w:t>
      </w:r>
      <w:r w:rsidR="008B5BF5" w:rsidRPr="006442CB">
        <w:rPr>
          <w:rFonts w:ascii="Calibri" w:hAnsi="Calibri" w:cs="Calibri"/>
        </w:rPr>
        <w:t xml:space="preserve"> 4(1):1</w:t>
      </w:r>
      <w:r w:rsidR="007E3987" w:rsidRPr="006442CB">
        <w:rPr>
          <w:rFonts w:ascii="Calibri" w:hAnsi="Calibri" w:cs="Calibri"/>
        </w:rPr>
        <w:t xml:space="preserve">-17, </w:t>
      </w:r>
      <w:proofErr w:type="spellStart"/>
      <w:r w:rsidR="008B5BF5" w:rsidRPr="006442CB">
        <w:rPr>
          <w:rFonts w:ascii="Calibri" w:hAnsi="Calibri" w:cs="Calibri"/>
        </w:rPr>
        <w:t>doi</w:t>
      </w:r>
      <w:proofErr w:type="spellEnd"/>
      <w:r w:rsidR="008B5BF5" w:rsidRPr="006442CB">
        <w:rPr>
          <w:rFonts w:ascii="Calibri" w:hAnsi="Calibri" w:cs="Calibri"/>
        </w:rPr>
        <w:t>:</w:t>
      </w:r>
      <w:r w:rsidR="007E3987" w:rsidRPr="006442CB">
        <w:rPr>
          <w:rFonts w:ascii="Calibri" w:hAnsi="Calibri" w:cs="Calibri"/>
        </w:rPr>
        <w:t xml:space="preserve"> 10.5539/</w:t>
      </w:r>
      <w:proofErr w:type="gramStart"/>
      <w:r w:rsidR="007E3987" w:rsidRPr="006442CB">
        <w:rPr>
          <w:rFonts w:ascii="Calibri" w:hAnsi="Calibri" w:cs="Calibri"/>
        </w:rPr>
        <w:t>hes.v</w:t>
      </w:r>
      <w:proofErr w:type="gramEnd"/>
      <w:r w:rsidR="007E3987" w:rsidRPr="006442CB">
        <w:rPr>
          <w:rFonts w:ascii="Calibri" w:hAnsi="Calibri" w:cs="Calibri"/>
        </w:rPr>
        <w:t xml:space="preserve">4n1p1. Provides </w:t>
      </w:r>
      <w:r w:rsidR="002F5D3E" w:rsidRPr="006442CB">
        <w:rPr>
          <w:rFonts w:ascii="Calibri" w:hAnsi="Calibri" w:cs="Calibri"/>
        </w:rPr>
        <w:t xml:space="preserve">a strong overview of the </w:t>
      </w:r>
      <w:r w:rsidR="007E3987" w:rsidRPr="006442CB">
        <w:rPr>
          <w:rFonts w:ascii="Calibri" w:hAnsi="Calibri" w:cs="Calibri"/>
        </w:rPr>
        <w:t xml:space="preserve">literature and affirms the importance of instructional </w:t>
      </w:r>
      <w:r w:rsidR="002F5D3E" w:rsidRPr="006442CB">
        <w:rPr>
          <w:rFonts w:ascii="Calibri" w:hAnsi="Calibri" w:cs="Calibri"/>
        </w:rPr>
        <w:t xml:space="preserve">strategies to enhance critical thinking. </w:t>
      </w:r>
      <w:r w:rsidRPr="006442CB">
        <w:rPr>
          <w:rFonts w:ascii="Calibri" w:hAnsi="Calibri" w:cs="Calibri"/>
        </w:rPr>
        <w:t>(2)</w:t>
      </w:r>
      <w:r w:rsidR="002F5D3E" w:rsidRPr="006442CB">
        <w:rPr>
          <w:rFonts w:ascii="Calibri" w:hAnsi="Calibri" w:cs="Calibri"/>
        </w:rPr>
        <w:t>.Golden, B</w:t>
      </w:r>
      <w:r w:rsidR="00042F8B" w:rsidRPr="006442CB">
        <w:rPr>
          <w:rFonts w:ascii="Calibri" w:hAnsi="Calibri" w:cs="Calibri"/>
        </w:rPr>
        <w:t xml:space="preserve"> (2023) ‘Enabling critical thinking development in higher education through the use of a structure planning tool’, </w:t>
      </w:r>
      <w:r w:rsidR="00042F8B" w:rsidRPr="006442CB">
        <w:rPr>
          <w:rFonts w:ascii="Calibri" w:hAnsi="Calibri" w:cs="Calibri"/>
          <w:i/>
          <w:iCs/>
        </w:rPr>
        <w:t>Irish Educational Studies</w:t>
      </w:r>
      <w:r w:rsidR="00042F8B" w:rsidRPr="006442CB">
        <w:rPr>
          <w:rFonts w:ascii="Calibri" w:hAnsi="Calibri" w:cs="Calibri"/>
        </w:rPr>
        <w:t>,</w:t>
      </w:r>
      <w:r w:rsidR="00EF60C4">
        <w:rPr>
          <w:rFonts w:ascii="Calibri" w:hAnsi="Calibri" w:cs="Calibri"/>
        </w:rPr>
        <w:t xml:space="preserve"> </w:t>
      </w:r>
      <w:r w:rsidR="00042F8B" w:rsidRPr="006442CB">
        <w:rPr>
          <w:rFonts w:ascii="Calibri" w:hAnsi="Calibri" w:cs="Calibri"/>
        </w:rPr>
        <w:t>42</w:t>
      </w:r>
      <w:r w:rsidR="00EF60C4">
        <w:rPr>
          <w:rFonts w:ascii="Calibri" w:hAnsi="Calibri" w:cs="Calibri"/>
        </w:rPr>
        <w:t xml:space="preserve"> </w:t>
      </w:r>
      <w:r w:rsidR="00042F8B" w:rsidRPr="006442CB">
        <w:rPr>
          <w:rFonts w:ascii="Calibri" w:hAnsi="Calibri" w:cs="Calibri"/>
        </w:rPr>
        <w:t xml:space="preserve">(4): 949-969, </w:t>
      </w:r>
      <w:proofErr w:type="spellStart"/>
      <w:r w:rsidR="00042F8B" w:rsidRPr="006442CB">
        <w:rPr>
          <w:rFonts w:ascii="Calibri" w:hAnsi="Calibri" w:cs="Calibri"/>
        </w:rPr>
        <w:t>doi</w:t>
      </w:r>
      <w:proofErr w:type="spellEnd"/>
      <w:r w:rsidR="00042F8B" w:rsidRPr="006442CB">
        <w:rPr>
          <w:rFonts w:ascii="Calibri" w:hAnsi="Calibri" w:cs="Calibri"/>
        </w:rPr>
        <w:t xml:space="preserve">: 10.1080/03323315.2023.2258497. </w:t>
      </w:r>
      <w:r w:rsidR="00EF60C4">
        <w:rPr>
          <w:rFonts w:ascii="Calibri" w:hAnsi="Calibri" w:cs="Calibri"/>
        </w:rPr>
        <w:t>R</w:t>
      </w:r>
      <w:r w:rsidR="00042F8B" w:rsidRPr="006442CB">
        <w:rPr>
          <w:rFonts w:ascii="Calibri" w:hAnsi="Calibri" w:cs="Calibri"/>
        </w:rPr>
        <w:t>eviews recent literature and provides a tool to support explicit critical thinking.</w:t>
      </w:r>
      <w:r w:rsidRPr="006442CB">
        <w:rPr>
          <w:rFonts w:ascii="Calibri" w:hAnsi="Calibri" w:cs="Calibri"/>
          <w:color w:val="161D1A"/>
        </w:rPr>
        <w:t xml:space="preserve"> </w:t>
      </w:r>
    </w:p>
    <w:p w14:paraId="7E57A07D" w14:textId="77777777" w:rsidR="007D293F" w:rsidRDefault="007D293F" w:rsidP="00EF60C4">
      <w:pPr>
        <w:pStyle w:val="NormalWeb"/>
        <w:spacing w:before="0" w:beforeAutospacing="0"/>
        <w:jc w:val="both"/>
        <w:rPr>
          <w:rFonts w:asciiTheme="minorHAnsi" w:hAnsiTheme="minorHAnsi" w:cstheme="minorHAnsi"/>
          <w:b/>
          <w:sz w:val="22"/>
          <w:szCs w:val="22"/>
        </w:rPr>
      </w:pPr>
    </w:p>
    <w:p w14:paraId="61F5ECFB" w14:textId="152D1A53" w:rsidR="00FB5514" w:rsidRDefault="0004540F" w:rsidP="00EF60C4">
      <w:pPr>
        <w:pStyle w:val="NormalWeb"/>
        <w:spacing w:before="0" w:beforeAutospacing="0"/>
        <w:jc w:val="both"/>
        <w:rPr>
          <w:rFonts w:asciiTheme="minorHAnsi" w:hAnsiTheme="minorHAnsi" w:cstheme="minorHAnsi"/>
          <w:bCs/>
          <w:sz w:val="22"/>
          <w:szCs w:val="22"/>
        </w:rPr>
      </w:pPr>
      <w:r w:rsidRPr="006442CB">
        <w:rPr>
          <w:rFonts w:asciiTheme="minorHAnsi" w:hAnsiTheme="minorHAnsi" w:cstheme="minorHAnsi"/>
          <w:b/>
          <w:sz w:val="22"/>
          <w:szCs w:val="22"/>
        </w:rPr>
        <w:lastRenderedPageBreak/>
        <w:t>6. Weakness and Area for Future Research:</w:t>
      </w:r>
      <w:r w:rsidR="00042F8B" w:rsidRPr="006442CB">
        <w:rPr>
          <w:rFonts w:asciiTheme="minorHAnsi" w:hAnsiTheme="minorHAnsi" w:cstheme="minorHAnsi"/>
          <w:bCs/>
          <w:sz w:val="22"/>
          <w:szCs w:val="22"/>
        </w:rPr>
        <w:t xml:space="preserve"> </w:t>
      </w:r>
    </w:p>
    <w:p w14:paraId="0A13FFB0" w14:textId="3C44BA3C" w:rsidR="00FB5514" w:rsidRDefault="00925CDF" w:rsidP="00EF60C4">
      <w:pPr>
        <w:pStyle w:val="NormalWeb"/>
        <w:spacing w:before="0" w:beforeAutospacing="0"/>
        <w:jc w:val="both"/>
        <w:rPr>
          <w:bCs/>
        </w:rPr>
      </w:pPr>
      <w:r w:rsidRPr="006442CB">
        <w:rPr>
          <w:rFonts w:asciiTheme="minorHAnsi" w:hAnsiTheme="minorHAnsi" w:cstheme="minorHAnsi"/>
          <w:b/>
          <w:sz w:val="22"/>
          <w:szCs w:val="22"/>
        </w:rPr>
        <w:t>Weakness</w:t>
      </w:r>
      <w:r w:rsidRPr="006442CB">
        <w:rPr>
          <w:rFonts w:asciiTheme="minorHAnsi" w:hAnsiTheme="minorHAnsi" w:cstheme="minorHAnsi"/>
          <w:bCs/>
        </w:rPr>
        <w:t>:</w:t>
      </w:r>
      <w:r>
        <w:rPr>
          <w:bCs/>
        </w:rPr>
        <w:t xml:space="preserve"> </w:t>
      </w:r>
      <w:r w:rsidR="00EF60C4" w:rsidRPr="00EF60C4">
        <w:rPr>
          <w:rFonts w:ascii="Calibri" w:hAnsi="Calibri" w:cs="Calibri"/>
          <w:bCs/>
          <w:sz w:val="22"/>
          <w:szCs w:val="22"/>
        </w:rPr>
        <w:t>Replication across</w:t>
      </w:r>
      <w:r w:rsidRPr="00EF60C4">
        <w:rPr>
          <w:rFonts w:ascii="Calibri" w:hAnsi="Calibri" w:cs="Calibri"/>
          <w:bCs/>
          <w:sz w:val="22"/>
          <w:szCs w:val="22"/>
        </w:rPr>
        <w:t xml:space="preserve"> units</w:t>
      </w:r>
      <w:r w:rsidR="00EF60C4" w:rsidRPr="00EF60C4">
        <w:rPr>
          <w:rFonts w:ascii="Calibri" w:hAnsi="Calibri" w:cs="Calibri"/>
          <w:bCs/>
          <w:sz w:val="22"/>
          <w:szCs w:val="22"/>
        </w:rPr>
        <w:t xml:space="preserve"> is required</w:t>
      </w:r>
      <w:r w:rsidRPr="00EF60C4">
        <w:rPr>
          <w:rFonts w:ascii="Calibri" w:hAnsi="Calibri" w:cs="Calibri"/>
          <w:bCs/>
          <w:sz w:val="22"/>
          <w:szCs w:val="22"/>
        </w:rPr>
        <w:t xml:space="preserve"> </w:t>
      </w:r>
      <w:r w:rsidR="00EF60C4" w:rsidRPr="00EF60C4">
        <w:rPr>
          <w:rFonts w:ascii="Calibri" w:hAnsi="Calibri" w:cs="Calibri"/>
          <w:bCs/>
          <w:sz w:val="22"/>
          <w:szCs w:val="22"/>
        </w:rPr>
        <w:t xml:space="preserve">to </w:t>
      </w:r>
      <w:r w:rsidRPr="00EF60C4">
        <w:rPr>
          <w:rFonts w:ascii="Calibri" w:hAnsi="Calibri" w:cs="Calibri"/>
          <w:bCs/>
          <w:sz w:val="22"/>
          <w:szCs w:val="22"/>
        </w:rPr>
        <w:t xml:space="preserve">measure </w:t>
      </w:r>
      <w:r w:rsidR="00042F8B" w:rsidRPr="00EF60C4">
        <w:rPr>
          <w:rFonts w:ascii="Calibri" w:hAnsi="Calibri" w:cs="Calibri"/>
          <w:bCs/>
          <w:sz w:val="22"/>
          <w:szCs w:val="22"/>
        </w:rPr>
        <w:t xml:space="preserve">consistency </w:t>
      </w:r>
      <w:r w:rsidRPr="00EF60C4">
        <w:rPr>
          <w:rFonts w:ascii="Calibri" w:hAnsi="Calibri" w:cs="Calibri"/>
          <w:bCs/>
          <w:sz w:val="22"/>
          <w:szCs w:val="22"/>
        </w:rPr>
        <w:t>and identify</w:t>
      </w:r>
      <w:r w:rsidR="00042F8B" w:rsidRPr="00EF60C4">
        <w:rPr>
          <w:rFonts w:ascii="Calibri" w:hAnsi="Calibri" w:cs="Calibri"/>
          <w:bCs/>
          <w:sz w:val="22"/>
          <w:szCs w:val="22"/>
        </w:rPr>
        <w:t xml:space="preserve"> tweaking.</w:t>
      </w:r>
      <w:r w:rsidR="00042F8B" w:rsidRPr="00B920E8">
        <w:rPr>
          <w:bCs/>
        </w:rPr>
        <w:t xml:space="preserve"> </w:t>
      </w:r>
    </w:p>
    <w:p w14:paraId="27E2292E" w14:textId="32914515" w:rsidR="00797C68" w:rsidRPr="00EF60C4" w:rsidRDefault="00042F8B" w:rsidP="00EF60C4">
      <w:pPr>
        <w:pStyle w:val="NormalWeb"/>
        <w:spacing w:before="0" w:beforeAutospacing="0"/>
        <w:jc w:val="both"/>
        <w:rPr>
          <w:rFonts w:ascii="Calibri" w:hAnsi="Calibri" w:cs="Calibri"/>
          <w:bCs/>
          <w:sz w:val="22"/>
          <w:szCs w:val="22"/>
        </w:rPr>
      </w:pPr>
      <w:r w:rsidRPr="00EF60C4">
        <w:rPr>
          <w:rFonts w:asciiTheme="minorHAnsi" w:hAnsiTheme="minorHAnsi" w:cstheme="minorHAnsi"/>
          <w:b/>
          <w:sz w:val="22"/>
          <w:szCs w:val="22"/>
        </w:rPr>
        <w:t>Future Research</w:t>
      </w:r>
      <w:r w:rsidR="00925CDF">
        <w:rPr>
          <w:bCs/>
        </w:rPr>
        <w:t xml:space="preserve">: </w:t>
      </w:r>
      <w:r w:rsidR="00925CDF" w:rsidRPr="00EF60C4">
        <w:rPr>
          <w:rFonts w:ascii="Calibri" w:hAnsi="Calibri" w:cs="Calibri"/>
          <w:bCs/>
          <w:sz w:val="22"/>
          <w:szCs w:val="22"/>
        </w:rPr>
        <w:t>Deepen my understanding of how narrative framing supports critical thinking and extend the detective mindset across more teaching units.</w:t>
      </w:r>
    </w:p>
    <w:sectPr w:rsidR="00797C68" w:rsidRPr="00EF60C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E2D84" w14:textId="77777777" w:rsidR="008012FC" w:rsidRDefault="008012FC" w:rsidP="00342DC1">
      <w:pPr>
        <w:spacing w:after="0" w:line="240" w:lineRule="auto"/>
      </w:pPr>
      <w:r>
        <w:separator/>
      </w:r>
    </w:p>
  </w:endnote>
  <w:endnote w:type="continuationSeparator" w:id="0">
    <w:p w14:paraId="0692F9A3" w14:textId="77777777" w:rsidR="008012FC" w:rsidRDefault="008012FC" w:rsidP="0034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032E7" w14:textId="6985976A" w:rsidR="00342DC1" w:rsidRPr="00D40498" w:rsidRDefault="00D40498">
    <w:pPr>
      <w:pStyle w:val="Footer"/>
      <w:rPr>
        <w:sz w:val="18"/>
        <w:szCs w:val="18"/>
      </w:rPr>
    </w:pPr>
    <w:r w:rsidRPr="00D40498">
      <w:rPr>
        <w:sz w:val="18"/>
        <w:szCs w:val="18"/>
      </w:rPr>
      <w:t xml:space="preserve">Presentation Synopsis for L&amp;T Symposium </w:t>
    </w:r>
    <w:r w:rsidR="00FB5514">
      <w:rPr>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C76D1" w14:textId="77777777" w:rsidR="008012FC" w:rsidRDefault="008012FC" w:rsidP="00342DC1">
      <w:pPr>
        <w:spacing w:after="0" w:line="240" w:lineRule="auto"/>
      </w:pPr>
      <w:r>
        <w:separator/>
      </w:r>
    </w:p>
  </w:footnote>
  <w:footnote w:type="continuationSeparator" w:id="0">
    <w:p w14:paraId="3CBA1C9E" w14:textId="77777777" w:rsidR="008012FC" w:rsidRDefault="008012FC" w:rsidP="00342D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82261"/>
    <w:multiLevelType w:val="hybridMultilevel"/>
    <w:tmpl w:val="DEE463AE"/>
    <w:lvl w:ilvl="0" w:tplc="95845CCA">
      <w:start w:val="1"/>
      <w:numFmt w:val="decimal"/>
      <w:lvlText w:val="%1."/>
      <w:lvlJc w:val="left"/>
      <w:pPr>
        <w:ind w:left="502" w:hanging="360"/>
      </w:pPr>
      <w:rPr>
        <w:rFonts w:hint="default"/>
        <w:b w:val="0"/>
        <w:bCs w:val="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641260B8"/>
    <w:multiLevelType w:val="multilevel"/>
    <w:tmpl w:val="94B4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38563F"/>
    <w:multiLevelType w:val="hybridMultilevel"/>
    <w:tmpl w:val="24B48AA4"/>
    <w:lvl w:ilvl="0" w:tplc="1DEC63FC">
      <w:start w:val="5"/>
      <w:numFmt w:val="decimal"/>
      <w:lvlText w:val="%1."/>
      <w:lvlJc w:val="left"/>
      <w:pPr>
        <w:ind w:left="720" w:hanging="360"/>
      </w:pPr>
      <w:rPr>
        <w:rFonts w:ascii="Calibri" w:hAnsi="Calibri" w:cs="Calibri" w:hint="default"/>
        <w:b/>
        <w:color w:val="161D1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E13762"/>
    <w:multiLevelType w:val="hybridMultilevel"/>
    <w:tmpl w:val="B5224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590884"/>
    <w:multiLevelType w:val="hybridMultilevel"/>
    <w:tmpl w:val="1248C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5082900">
    <w:abstractNumId w:val="4"/>
  </w:num>
  <w:num w:numId="2" w16cid:durableId="1648239638">
    <w:abstractNumId w:val="0"/>
  </w:num>
  <w:num w:numId="3" w16cid:durableId="1890799616">
    <w:abstractNumId w:val="1"/>
  </w:num>
  <w:num w:numId="4" w16cid:durableId="2146775045">
    <w:abstractNumId w:val="3"/>
  </w:num>
  <w:num w:numId="5" w16cid:durableId="6176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6BA"/>
    <w:rsid w:val="00042F8B"/>
    <w:rsid w:val="0004540F"/>
    <w:rsid w:val="000E4314"/>
    <w:rsid w:val="001D16BA"/>
    <w:rsid w:val="001D5D86"/>
    <w:rsid w:val="002F5D3E"/>
    <w:rsid w:val="0032353A"/>
    <w:rsid w:val="00342DC1"/>
    <w:rsid w:val="00443120"/>
    <w:rsid w:val="0044515D"/>
    <w:rsid w:val="00466163"/>
    <w:rsid w:val="004B26F4"/>
    <w:rsid w:val="005F5D54"/>
    <w:rsid w:val="00626AC1"/>
    <w:rsid w:val="006442CB"/>
    <w:rsid w:val="00721074"/>
    <w:rsid w:val="0072581B"/>
    <w:rsid w:val="00797C68"/>
    <w:rsid w:val="007D293F"/>
    <w:rsid w:val="007E3987"/>
    <w:rsid w:val="008012FC"/>
    <w:rsid w:val="008A4358"/>
    <w:rsid w:val="008B35C8"/>
    <w:rsid w:val="008B5BF5"/>
    <w:rsid w:val="008C7E8B"/>
    <w:rsid w:val="00925CDF"/>
    <w:rsid w:val="00934B84"/>
    <w:rsid w:val="00951081"/>
    <w:rsid w:val="00977051"/>
    <w:rsid w:val="00985BAA"/>
    <w:rsid w:val="00B920E8"/>
    <w:rsid w:val="00BA6CFA"/>
    <w:rsid w:val="00BB4FCA"/>
    <w:rsid w:val="00C17ACA"/>
    <w:rsid w:val="00CA54E4"/>
    <w:rsid w:val="00CC4D92"/>
    <w:rsid w:val="00D40498"/>
    <w:rsid w:val="00D806D3"/>
    <w:rsid w:val="00D87795"/>
    <w:rsid w:val="00D92096"/>
    <w:rsid w:val="00E342F4"/>
    <w:rsid w:val="00EB4C1A"/>
    <w:rsid w:val="00EF60C4"/>
    <w:rsid w:val="00F40474"/>
    <w:rsid w:val="00F61284"/>
    <w:rsid w:val="00F8478D"/>
    <w:rsid w:val="00FB55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4FE2C"/>
  <w15:chartTrackingRefBased/>
  <w15:docId w15:val="{44E6285D-000C-4626-98AC-83AC2C48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4D92"/>
    <w:rPr>
      <w:sz w:val="16"/>
      <w:szCs w:val="16"/>
    </w:rPr>
  </w:style>
  <w:style w:type="paragraph" w:styleId="CommentText">
    <w:name w:val="annotation text"/>
    <w:basedOn w:val="Normal"/>
    <w:link w:val="CommentTextChar"/>
    <w:uiPriority w:val="99"/>
    <w:semiHidden/>
    <w:unhideWhenUsed/>
    <w:rsid w:val="00CC4D92"/>
    <w:pPr>
      <w:spacing w:line="240" w:lineRule="auto"/>
    </w:pPr>
    <w:rPr>
      <w:sz w:val="20"/>
      <w:szCs w:val="20"/>
    </w:rPr>
  </w:style>
  <w:style w:type="character" w:customStyle="1" w:styleId="CommentTextChar">
    <w:name w:val="Comment Text Char"/>
    <w:basedOn w:val="DefaultParagraphFont"/>
    <w:link w:val="CommentText"/>
    <w:uiPriority w:val="99"/>
    <w:semiHidden/>
    <w:rsid w:val="00CC4D92"/>
    <w:rPr>
      <w:sz w:val="20"/>
      <w:szCs w:val="20"/>
    </w:rPr>
  </w:style>
  <w:style w:type="paragraph" w:styleId="CommentSubject">
    <w:name w:val="annotation subject"/>
    <w:basedOn w:val="CommentText"/>
    <w:next w:val="CommentText"/>
    <w:link w:val="CommentSubjectChar"/>
    <w:uiPriority w:val="99"/>
    <w:semiHidden/>
    <w:unhideWhenUsed/>
    <w:rsid w:val="00CC4D92"/>
    <w:rPr>
      <w:b/>
      <w:bCs/>
    </w:rPr>
  </w:style>
  <w:style w:type="character" w:customStyle="1" w:styleId="CommentSubjectChar">
    <w:name w:val="Comment Subject Char"/>
    <w:basedOn w:val="CommentTextChar"/>
    <w:link w:val="CommentSubject"/>
    <w:uiPriority w:val="99"/>
    <w:semiHidden/>
    <w:rsid w:val="00CC4D92"/>
    <w:rPr>
      <w:b/>
      <w:bCs/>
      <w:sz w:val="20"/>
      <w:szCs w:val="20"/>
    </w:rPr>
  </w:style>
  <w:style w:type="paragraph" w:styleId="BalloonText">
    <w:name w:val="Balloon Text"/>
    <w:basedOn w:val="Normal"/>
    <w:link w:val="BalloonTextChar"/>
    <w:uiPriority w:val="99"/>
    <w:semiHidden/>
    <w:unhideWhenUsed/>
    <w:rsid w:val="00CC4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D92"/>
    <w:rPr>
      <w:rFonts w:ascii="Segoe UI" w:hAnsi="Segoe UI" w:cs="Segoe UI"/>
      <w:sz w:val="18"/>
      <w:szCs w:val="18"/>
    </w:rPr>
  </w:style>
  <w:style w:type="paragraph" w:styleId="Header">
    <w:name w:val="header"/>
    <w:basedOn w:val="Normal"/>
    <w:link w:val="HeaderChar"/>
    <w:uiPriority w:val="99"/>
    <w:unhideWhenUsed/>
    <w:rsid w:val="00342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DC1"/>
  </w:style>
  <w:style w:type="paragraph" w:styleId="Footer">
    <w:name w:val="footer"/>
    <w:basedOn w:val="Normal"/>
    <w:link w:val="FooterChar"/>
    <w:uiPriority w:val="99"/>
    <w:unhideWhenUsed/>
    <w:rsid w:val="00342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DC1"/>
  </w:style>
  <w:style w:type="paragraph" w:styleId="NormalWeb">
    <w:name w:val="Normal (Web)"/>
    <w:basedOn w:val="Normal"/>
    <w:uiPriority w:val="99"/>
    <w:unhideWhenUsed/>
    <w:rsid w:val="00D877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87795"/>
    <w:pPr>
      <w:ind w:left="720"/>
      <w:contextualSpacing/>
    </w:pPr>
  </w:style>
  <w:style w:type="character" w:styleId="Strong">
    <w:name w:val="Strong"/>
    <w:basedOn w:val="DefaultParagraphFont"/>
    <w:uiPriority w:val="22"/>
    <w:qFormat/>
    <w:rsid w:val="00F8478D"/>
    <w:rPr>
      <w:b/>
      <w:bCs/>
    </w:rPr>
  </w:style>
  <w:style w:type="character" w:customStyle="1" w:styleId="apple-converted-space">
    <w:name w:val="apple-converted-space"/>
    <w:basedOn w:val="DefaultParagraphFont"/>
    <w:rsid w:val="00F8478D"/>
  </w:style>
  <w:style w:type="paragraph" w:customStyle="1" w:styleId="p1">
    <w:name w:val="p1"/>
    <w:basedOn w:val="Normal"/>
    <w:rsid w:val="008B5BF5"/>
    <w:pPr>
      <w:spacing w:after="0" w:line="240" w:lineRule="auto"/>
    </w:pPr>
    <w:rPr>
      <w:rFonts w:ascii="Helvetica" w:eastAsia="Times New Roman" w:hAnsi="Helvetica" w:cs="Times New Roman"/>
      <w:color w:val="000000"/>
      <w:sz w:val="14"/>
      <w:szCs w:val="14"/>
      <w:lang w:eastAsia="en-GB"/>
    </w:rPr>
  </w:style>
  <w:style w:type="character" w:styleId="Hyperlink">
    <w:name w:val="Hyperlink"/>
    <w:basedOn w:val="DefaultParagraphFont"/>
    <w:uiPriority w:val="99"/>
    <w:semiHidden/>
    <w:unhideWhenUsed/>
    <w:rsid w:val="007E3987"/>
    <w:rPr>
      <w:color w:val="0000FF"/>
      <w:u w:val="single"/>
    </w:rPr>
  </w:style>
  <w:style w:type="character" w:styleId="FollowedHyperlink">
    <w:name w:val="FollowedHyperlink"/>
    <w:basedOn w:val="DefaultParagraphFont"/>
    <w:uiPriority w:val="99"/>
    <w:semiHidden/>
    <w:unhideWhenUsed/>
    <w:rsid w:val="007E39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2326">
      <w:bodyDiv w:val="1"/>
      <w:marLeft w:val="0"/>
      <w:marRight w:val="0"/>
      <w:marTop w:val="0"/>
      <w:marBottom w:val="0"/>
      <w:divBdr>
        <w:top w:val="none" w:sz="0" w:space="0" w:color="auto"/>
        <w:left w:val="none" w:sz="0" w:space="0" w:color="auto"/>
        <w:bottom w:val="none" w:sz="0" w:space="0" w:color="auto"/>
        <w:right w:val="none" w:sz="0" w:space="0" w:color="auto"/>
      </w:divBdr>
    </w:div>
    <w:div w:id="1571891036">
      <w:bodyDiv w:val="1"/>
      <w:marLeft w:val="0"/>
      <w:marRight w:val="0"/>
      <w:marTop w:val="0"/>
      <w:marBottom w:val="0"/>
      <w:divBdr>
        <w:top w:val="none" w:sz="0" w:space="0" w:color="auto"/>
        <w:left w:val="none" w:sz="0" w:space="0" w:color="auto"/>
        <w:bottom w:val="none" w:sz="0" w:space="0" w:color="auto"/>
        <w:right w:val="none" w:sz="0" w:space="0" w:color="auto"/>
      </w:divBdr>
    </w:div>
    <w:div w:id="172028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UNE</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Matthews</dc:creator>
  <cp:keywords/>
  <dc:description/>
  <cp:lastModifiedBy>Kashmira Dave</cp:lastModifiedBy>
  <cp:revision>7</cp:revision>
  <cp:lastPrinted>2025-07-15T13:34:00Z</cp:lastPrinted>
  <dcterms:created xsi:type="dcterms:W3CDTF">2025-07-16T01:16:00Z</dcterms:created>
  <dcterms:modified xsi:type="dcterms:W3CDTF">2025-07-16T01:34:00Z</dcterms:modified>
</cp:coreProperties>
</file>