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3310FC45" w:rsidR="0004540F" w:rsidRDefault="00CC4D92" w:rsidP="00CC4D92">
      <w:pPr>
        <w:tabs>
          <w:tab w:val="left" w:pos="3686"/>
        </w:tabs>
        <w:spacing w:after="0"/>
        <w:rPr>
          <w:b/>
          <w:sz w:val="24"/>
        </w:rPr>
      </w:pPr>
      <w:r w:rsidRPr="00CC4D92">
        <w:rPr>
          <w:b/>
          <w:sz w:val="24"/>
        </w:rPr>
        <w:t>UNE</w:t>
      </w:r>
      <w:r w:rsidR="00D806D3">
        <w:rPr>
          <w:b/>
          <w:sz w:val="24"/>
        </w:rPr>
        <w:t xml:space="preserve"> L&amp;T</w:t>
      </w:r>
      <w:r w:rsidRPr="00CC4D92">
        <w:rPr>
          <w:b/>
          <w:sz w:val="24"/>
        </w:rPr>
        <w:t xml:space="preserve"> </w:t>
      </w:r>
      <w:r w:rsidR="00D806D3" w:rsidRPr="00CC4D92">
        <w:rPr>
          <w:b/>
          <w:sz w:val="24"/>
        </w:rPr>
        <w:t>Symposium 202</w:t>
      </w:r>
      <w:r w:rsidR="0026084B">
        <w:rPr>
          <w:b/>
          <w:sz w:val="24"/>
        </w:rPr>
        <w:t>5</w:t>
      </w:r>
      <w:r w:rsidR="00D40498">
        <w:rPr>
          <w:b/>
          <w:sz w:val="24"/>
        </w:rPr>
        <w:t xml:space="preserve"> – Presentation Synopsis</w:t>
      </w:r>
    </w:p>
    <w:p w14:paraId="32CCF15D" w14:textId="77777777" w:rsidR="00FF00F6" w:rsidRDefault="00FF00F6" w:rsidP="0004540F">
      <w:pPr>
        <w:spacing w:after="0"/>
        <w:rPr>
          <w:bCs/>
          <w:color w:val="FF0000"/>
          <w:sz w:val="24"/>
        </w:rPr>
      </w:pPr>
    </w:p>
    <w:p w14:paraId="12BD76BA" w14:textId="30CFE690" w:rsidR="0004540F" w:rsidRPr="0004540F" w:rsidRDefault="0004540F" w:rsidP="0004540F">
      <w:pPr>
        <w:spacing w:after="0"/>
        <w:rPr>
          <w:b/>
        </w:rPr>
      </w:pPr>
      <w:r w:rsidRPr="0004540F">
        <w:rPr>
          <w:b/>
        </w:rPr>
        <w:t>1. Title of Presentation:</w:t>
      </w:r>
    </w:p>
    <w:p w14:paraId="1DE85D45" w14:textId="7E59C5D1" w:rsidR="0004540F" w:rsidRDefault="00B00B38" w:rsidP="0004540F">
      <w:pPr>
        <w:spacing w:after="0"/>
      </w:pPr>
      <w:r w:rsidRPr="00B00B38">
        <w:rPr>
          <w:iCs/>
        </w:rPr>
        <w:t>Bridging resources and guidance tests for statistics</w:t>
      </w:r>
    </w:p>
    <w:p w14:paraId="764ED8B6" w14:textId="5B9A560B" w:rsidR="0004540F" w:rsidRPr="0004540F" w:rsidRDefault="0004540F" w:rsidP="0004540F">
      <w:pPr>
        <w:spacing w:after="0"/>
        <w:rPr>
          <w:b/>
        </w:rPr>
      </w:pPr>
      <w:r w:rsidRPr="0004540F">
        <w:rPr>
          <w:b/>
        </w:rPr>
        <w:t>2. Presenter(s) Name(s) and Affiliation(s):</w:t>
      </w:r>
    </w:p>
    <w:p w14:paraId="49DCA43F" w14:textId="081DB873" w:rsidR="0004540F" w:rsidRDefault="00B00B38" w:rsidP="0004540F">
      <w:pPr>
        <w:spacing w:after="0"/>
      </w:pPr>
      <w:r>
        <w:t>Robert Cope, Sophie Collins, Jelena Schmalz, Brenda Vo, Bhagya Karunarathna, James Bender, Kumbu Dorji.</w:t>
      </w:r>
    </w:p>
    <w:p w14:paraId="3688A7FD" w14:textId="0FEF119D" w:rsidR="00B00B38" w:rsidRDefault="00B00B38" w:rsidP="0004540F">
      <w:pPr>
        <w:spacing w:after="0"/>
      </w:pPr>
      <w:r>
        <w:t>School of Science &amp; Technology, UNE</w:t>
      </w:r>
    </w:p>
    <w:p w14:paraId="3095CE8B" w14:textId="77777777" w:rsidR="0004540F" w:rsidRDefault="0004540F" w:rsidP="0004540F">
      <w:pPr>
        <w:spacing w:after="0"/>
      </w:pPr>
    </w:p>
    <w:p w14:paraId="1FBCB7FC" w14:textId="4664833D" w:rsidR="00D40498" w:rsidRPr="00FF00F6" w:rsidRDefault="0004540F" w:rsidP="0004540F">
      <w:pPr>
        <w:spacing w:after="0"/>
        <w:rPr>
          <w:b/>
        </w:rPr>
      </w:pPr>
      <w:r w:rsidRPr="0004540F">
        <w:rPr>
          <w:b/>
        </w:rPr>
        <w:t>3. Main Takeaways:</w:t>
      </w:r>
    </w:p>
    <w:p w14:paraId="644C6687" w14:textId="3203786A" w:rsidR="0004540F" w:rsidRDefault="0004540F" w:rsidP="0004540F">
      <w:pPr>
        <w:spacing w:after="0"/>
      </w:pPr>
      <w:r w:rsidRPr="0004540F">
        <w:rPr>
          <w:b/>
          <w:i/>
        </w:rPr>
        <w:t>Takeaway 1</w:t>
      </w:r>
      <w:r w:rsidR="00D40498">
        <w:rPr>
          <w:b/>
          <w:i/>
        </w:rPr>
        <w:t xml:space="preserve">: </w:t>
      </w:r>
      <w:r w:rsidR="00B00B38">
        <w:t>As part of the 2024 SABL Teaching &amp; Learning grant scheme, we developed statistics bridging resources</w:t>
      </w:r>
      <w:r w:rsidR="00FF00F6">
        <w:t xml:space="preserve"> in Mobius</w:t>
      </w:r>
      <w:r w:rsidR="00B00B38">
        <w:t xml:space="preserve"> to supplement the existing mathematics bridging course. </w:t>
      </w:r>
    </w:p>
    <w:p w14:paraId="62063982" w14:textId="53F26C4E" w:rsidR="0004540F" w:rsidRDefault="0004540F" w:rsidP="0004540F">
      <w:pPr>
        <w:spacing w:after="0"/>
      </w:pPr>
      <w:r w:rsidRPr="0004540F">
        <w:rPr>
          <w:b/>
          <w:i/>
        </w:rPr>
        <w:t>Takeaway 2</w:t>
      </w:r>
      <w:r w:rsidR="00D40498">
        <w:rPr>
          <w:b/>
          <w:i/>
        </w:rPr>
        <w:t xml:space="preserve">: </w:t>
      </w:r>
      <w:r w:rsidR="00B00B38">
        <w:t>We also developed an adaptive guidance quiz which can provide an indication of how prepared they are for the units in our applied statistics sequence of units.</w:t>
      </w:r>
    </w:p>
    <w:p w14:paraId="23D922B8" w14:textId="77777777" w:rsidR="0004540F" w:rsidRDefault="0004540F" w:rsidP="0004540F">
      <w:pPr>
        <w:spacing w:after="0"/>
      </w:pPr>
    </w:p>
    <w:p w14:paraId="5C15B54C" w14:textId="72868189" w:rsidR="0004540F" w:rsidRDefault="0004540F" w:rsidP="0004540F">
      <w:pPr>
        <w:spacing w:after="0"/>
        <w:rPr>
          <w:b/>
        </w:rPr>
      </w:pPr>
      <w:r w:rsidRPr="0004540F">
        <w:rPr>
          <w:b/>
        </w:rPr>
        <w:t>4. Application in Educational Contexts:</w:t>
      </w:r>
    </w:p>
    <w:p w14:paraId="5E95E682" w14:textId="1083F162" w:rsidR="00D40498" w:rsidRPr="00FF00F6" w:rsidRDefault="00B00B38" w:rsidP="0004540F">
      <w:pPr>
        <w:spacing w:after="0"/>
        <w:rPr>
          <w:bCs/>
        </w:rPr>
      </w:pPr>
      <w:r w:rsidRPr="00FF00F6">
        <w:rPr>
          <w:bCs/>
        </w:rPr>
        <w:t xml:space="preserve">Any UNE student can enrol themselves in the Mathematics Bridging Course myLearn site, which provides self-paced modules on a range of foundational mathematical skills, and now due to this project, some foundational statistical skills. The statistics material is primarily at the level covered in the NSW high school curriculum, providing students the opportunity to revise, </w:t>
      </w:r>
      <w:proofErr w:type="gramStart"/>
      <w:r w:rsidRPr="00FF00F6">
        <w:rPr>
          <w:bCs/>
        </w:rPr>
        <w:t>and also</w:t>
      </w:r>
      <w:proofErr w:type="gramEnd"/>
      <w:r w:rsidRPr="00FF00F6">
        <w:rPr>
          <w:bCs/>
        </w:rPr>
        <w:t xml:space="preserve"> provides some key material at the STAT100 level, which can help students prepare for later units</w:t>
      </w:r>
      <w:r w:rsidR="00FF00F6" w:rsidRPr="00FF00F6">
        <w:rPr>
          <w:bCs/>
        </w:rPr>
        <w:t xml:space="preserve"> (particularly postgraduate students who may not have studied this material recently)</w:t>
      </w:r>
      <w:r w:rsidRPr="00FF00F6">
        <w:rPr>
          <w:bCs/>
        </w:rPr>
        <w:t>.</w:t>
      </w:r>
    </w:p>
    <w:p w14:paraId="38B75583" w14:textId="77777777" w:rsidR="0004540F" w:rsidRDefault="0004540F" w:rsidP="0004540F">
      <w:pPr>
        <w:spacing w:after="0"/>
      </w:pPr>
    </w:p>
    <w:p w14:paraId="6C584FEA" w14:textId="3B58636E" w:rsidR="0004540F" w:rsidRDefault="0004540F" w:rsidP="0004540F">
      <w:pPr>
        <w:spacing w:after="0"/>
        <w:rPr>
          <w:b/>
        </w:rPr>
      </w:pPr>
      <w:r w:rsidRPr="0004540F">
        <w:rPr>
          <w:b/>
        </w:rPr>
        <w:t>5. Valuable Sources and References:</w:t>
      </w:r>
    </w:p>
    <w:p w14:paraId="4F954193" w14:textId="747BF1F4" w:rsidR="0004540F" w:rsidRPr="00FF00F6" w:rsidRDefault="00B00B38" w:rsidP="0004540F">
      <w:pPr>
        <w:spacing w:after="0"/>
        <w:rPr>
          <w:bCs/>
          <w:lang w:val="en-GB"/>
        </w:rPr>
      </w:pPr>
      <w:r w:rsidRPr="00FF00F6">
        <w:rPr>
          <w:bCs/>
          <w:lang w:val="en-GB"/>
        </w:rPr>
        <w:t xml:space="preserve">UNE Mathematics Bridging Course: </w:t>
      </w:r>
      <w:hyperlink r:id="rId6" w:history="1">
        <w:r w:rsidRPr="00FF00F6">
          <w:rPr>
            <w:rStyle w:val="Hyperlink"/>
            <w:bCs/>
            <w:color w:val="auto"/>
            <w:lang w:val="en-GB"/>
          </w:rPr>
          <w:t>https://mylearn.une.edu.au/course/view.php?id=13008</w:t>
        </w:r>
      </w:hyperlink>
    </w:p>
    <w:p w14:paraId="528DE32F" w14:textId="2D6A9FF2" w:rsidR="00B00B38" w:rsidRPr="00FF00F6" w:rsidRDefault="00B00B38" w:rsidP="0004540F">
      <w:pPr>
        <w:spacing w:after="0"/>
        <w:rPr>
          <w:bCs/>
          <w:lang w:val="en-GB"/>
        </w:rPr>
      </w:pPr>
      <w:r w:rsidRPr="00FF00F6">
        <w:rPr>
          <w:bCs/>
          <w:lang w:val="en-GB"/>
        </w:rPr>
        <w:t>Any UNE students can enrol themselves in this course, so feel free to distribute to students who may benefit.</w:t>
      </w:r>
    </w:p>
    <w:p w14:paraId="730B8308" w14:textId="7D16EC55" w:rsidR="00FF00F6" w:rsidRPr="00FF00F6" w:rsidRDefault="00FF00F6" w:rsidP="0004540F">
      <w:pPr>
        <w:spacing w:after="0"/>
      </w:pPr>
      <w:r w:rsidRPr="00FF00F6">
        <w:rPr>
          <w:bCs/>
          <w:lang w:val="en-GB"/>
        </w:rPr>
        <w:t>Please contact Robert Cope if you’re interested in the guidance test.</w:t>
      </w:r>
    </w:p>
    <w:p w14:paraId="2C0187C2" w14:textId="77777777" w:rsidR="0004540F" w:rsidRDefault="0004540F" w:rsidP="0004540F">
      <w:pPr>
        <w:spacing w:after="0"/>
      </w:pPr>
    </w:p>
    <w:p w14:paraId="51C1F1C5" w14:textId="4BCB8331" w:rsidR="0004540F" w:rsidRDefault="0004540F" w:rsidP="0004540F">
      <w:pPr>
        <w:spacing w:after="0"/>
        <w:rPr>
          <w:b/>
        </w:rPr>
      </w:pPr>
      <w:r w:rsidRPr="0004540F">
        <w:rPr>
          <w:b/>
        </w:rPr>
        <w:t>6. Weakness and Area for Future Research:</w:t>
      </w:r>
    </w:p>
    <w:p w14:paraId="1864F9AC" w14:textId="32D794DD" w:rsidR="0004540F" w:rsidRDefault="0004540F" w:rsidP="0004540F">
      <w:pPr>
        <w:spacing w:after="0"/>
      </w:pPr>
      <w:r w:rsidRPr="00CC4D92">
        <w:rPr>
          <w:b/>
        </w:rPr>
        <w:t>Weakness:</w:t>
      </w:r>
      <w:r>
        <w:t xml:space="preserve"> </w:t>
      </w:r>
      <w:r w:rsidR="00FF00F6">
        <w:t>Setting up adaptive quizzes in Mobius in the way we wanted is technically quite challenging, and the guidance quiz is somewhat niche / specific to our applied statistics units.</w:t>
      </w:r>
    </w:p>
    <w:p w14:paraId="74CAEC8F" w14:textId="17DAC25F" w:rsidR="0004540F" w:rsidRDefault="0004540F" w:rsidP="0004540F">
      <w:pPr>
        <w:spacing w:after="0"/>
      </w:pPr>
      <w:r w:rsidRPr="00CC4D92">
        <w:rPr>
          <w:b/>
        </w:rPr>
        <w:t xml:space="preserve">Future </w:t>
      </w:r>
      <w:r w:rsidR="00D40498" w:rsidRPr="00CC4D92">
        <w:rPr>
          <w:b/>
        </w:rPr>
        <w:t>Research:</w:t>
      </w:r>
      <w:r w:rsidR="00D40498">
        <w:t xml:space="preserve"> </w:t>
      </w:r>
      <w:r w:rsidR="00FF00F6">
        <w:t xml:space="preserve">We hope to continue improving these resources over time, and that the bridging material </w:t>
      </w:r>
      <w:proofErr w:type="gramStart"/>
      <w:r w:rsidR="00FF00F6">
        <w:t>in particular is</w:t>
      </w:r>
      <w:proofErr w:type="gramEnd"/>
      <w:r w:rsidR="00FF00F6">
        <w:t xml:space="preserve"> broadly useful across the university.</w:t>
      </w:r>
    </w:p>
    <w:p w14:paraId="27E2292E" w14:textId="77777777" w:rsidR="00797C68" w:rsidRDefault="00797C68" w:rsidP="0004540F">
      <w:pPr>
        <w:spacing w:after="0"/>
      </w:pPr>
    </w:p>
    <w:sectPr w:rsidR="00797C6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8F15" w14:textId="77777777" w:rsidR="006048E6" w:rsidRDefault="006048E6" w:rsidP="00342DC1">
      <w:pPr>
        <w:spacing w:after="0" w:line="240" w:lineRule="auto"/>
      </w:pPr>
      <w:r>
        <w:separator/>
      </w:r>
    </w:p>
  </w:endnote>
  <w:endnote w:type="continuationSeparator" w:id="0">
    <w:p w14:paraId="6C73E2E3" w14:textId="77777777" w:rsidR="006048E6" w:rsidRDefault="006048E6"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2DBE48A6" w:rsidR="00342DC1" w:rsidRPr="00D40498" w:rsidRDefault="00D40498">
    <w:pPr>
      <w:pStyle w:val="Footer"/>
      <w:rPr>
        <w:sz w:val="18"/>
        <w:szCs w:val="18"/>
      </w:rPr>
    </w:pPr>
    <w:r w:rsidRPr="00D40498">
      <w:rPr>
        <w:sz w:val="18"/>
        <w:szCs w:val="18"/>
      </w:rPr>
      <w:t>Presentation Synopsis for L&amp;T Symposium 20</w:t>
    </w:r>
    <w:r w:rsidR="0026084B">
      <w:rPr>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6066E" w14:textId="77777777" w:rsidR="006048E6" w:rsidRDefault="006048E6" w:rsidP="00342DC1">
      <w:pPr>
        <w:spacing w:after="0" w:line="240" w:lineRule="auto"/>
      </w:pPr>
      <w:r>
        <w:separator/>
      </w:r>
    </w:p>
  </w:footnote>
  <w:footnote w:type="continuationSeparator" w:id="0">
    <w:p w14:paraId="722F68C1" w14:textId="77777777" w:rsidR="006048E6" w:rsidRDefault="006048E6"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0C4BE5"/>
    <w:rsid w:val="001D16BA"/>
    <w:rsid w:val="0026084B"/>
    <w:rsid w:val="00342DC1"/>
    <w:rsid w:val="006048E6"/>
    <w:rsid w:val="00721074"/>
    <w:rsid w:val="00793AD3"/>
    <w:rsid w:val="00797C68"/>
    <w:rsid w:val="008A4358"/>
    <w:rsid w:val="008C7E8B"/>
    <w:rsid w:val="00934B84"/>
    <w:rsid w:val="00977051"/>
    <w:rsid w:val="00B00B38"/>
    <w:rsid w:val="00BB4FCA"/>
    <w:rsid w:val="00C13474"/>
    <w:rsid w:val="00CA54E4"/>
    <w:rsid w:val="00CC4D92"/>
    <w:rsid w:val="00D40498"/>
    <w:rsid w:val="00D806D3"/>
    <w:rsid w:val="00F61284"/>
    <w:rsid w:val="00FF0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character" w:styleId="Hyperlink">
    <w:name w:val="Hyperlink"/>
    <w:basedOn w:val="DefaultParagraphFont"/>
    <w:uiPriority w:val="99"/>
    <w:unhideWhenUsed/>
    <w:rsid w:val="00B00B38"/>
    <w:rPr>
      <w:color w:val="0563C1" w:themeColor="hyperlink"/>
      <w:u w:val="single"/>
    </w:rPr>
  </w:style>
  <w:style w:type="character" w:styleId="UnresolvedMention">
    <w:name w:val="Unresolved Mention"/>
    <w:basedOn w:val="DefaultParagraphFont"/>
    <w:uiPriority w:val="99"/>
    <w:semiHidden/>
    <w:unhideWhenUsed/>
    <w:rsid w:val="00B00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learn.une.edu.au/course/view.php?id=130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7</cp:revision>
  <dcterms:created xsi:type="dcterms:W3CDTF">2024-07-01T03:17:00Z</dcterms:created>
  <dcterms:modified xsi:type="dcterms:W3CDTF">2025-07-14T01:01:00Z</dcterms:modified>
</cp:coreProperties>
</file>