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5008" w14:textId="55D534D1" w:rsidR="0004540F" w:rsidRDefault="00CC4D92" w:rsidP="001033A0">
      <w:pPr>
        <w:tabs>
          <w:tab w:val="left" w:pos="3686"/>
        </w:tabs>
        <w:spacing w:after="0"/>
        <w:rPr>
          <w:b/>
          <w:sz w:val="24"/>
        </w:rPr>
      </w:pPr>
      <w:r w:rsidRPr="00CC4D92">
        <w:rPr>
          <w:b/>
          <w:sz w:val="24"/>
        </w:rPr>
        <w:t>UNE</w:t>
      </w:r>
      <w:r w:rsidR="00D806D3">
        <w:rPr>
          <w:b/>
          <w:sz w:val="24"/>
        </w:rPr>
        <w:t xml:space="preserve"> L&amp;T</w:t>
      </w:r>
      <w:r w:rsidRPr="00CC4D92">
        <w:rPr>
          <w:b/>
          <w:sz w:val="24"/>
        </w:rPr>
        <w:t xml:space="preserve"> </w:t>
      </w:r>
      <w:r w:rsidR="00D806D3" w:rsidRPr="00CC4D92">
        <w:rPr>
          <w:b/>
          <w:sz w:val="24"/>
        </w:rPr>
        <w:t>Symposium 202</w:t>
      </w:r>
      <w:r w:rsidR="001033A0">
        <w:rPr>
          <w:b/>
          <w:sz w:val="24"/>
        </w:rPr>
        <w:t>5</w:t>
      </w:r>
      <w:r w:rsidR="00D40498">
        <w:rPr>
          <w:b/>
          <w:sz w:val="24"/>
        </w:rPr>
        <w:t xml:space="preserve"> – Presentation Synopsis</w:t>
      </w:r>
    </w:p>
    <w:p w14:paraId="12BD76BA" w14:textId="6D7F7D1F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1. Title of Presentation:</w:t>
      </w:r>
    </w:p>
    <w:p w14:paraId="3DC6735F" w14:textId="6836CDE6" w:rsidR="00805821" w:rsidRDefault="00521CF2" w:rsidP="0004540F">
      <w:pPr>
        <w:spacing w:after="0"/>
      </w:pPr>
      <w:proofErr w:type="spellStart"/>
      <w:r>
        <w:t>CattleVR</w:t>
      </w:r>
      <w:proofErr w:type="spellEnd"/>
      <w:r>
        <w:t xml:space="preserve"> </w:t>
      </w:r>
      <w:r w:rsidR="00805821">
        <w:t>in</w:t>
      </w:r>
      <w:r>
        <w:t xml:space="preserve"> Animal Handling </w:t>
      </w:r>
      <w:r w:rsidR="00FF5986">
        <w:t>at UNE: Immersive learning for safety, welfare</w:t>
      </w:r>
      <w:r w:rsidR="00805821">
        <w:t xml:space="preserve"> and confidence.</w:t>
      </w:r>
    </w:p>
    <w:p w14:paraId="79EA53B3" w14:textId="77777777" w:rsidR="009B1157" w:rsidRDefault="009B1157" w:rsidP="0004540F">
      <w:pPr>
        <w:spacing w:after="0"/>
        <w:rPr>
          <w:b/>
        </w:rPr>
      </w:pPr>
    </w:p>
    <w:p w14:paraId="764ED8B6" w14:textId="0E65FEBD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2. Presenter(s) Name(s) and Affiliation(s):</w:t>
      </w:r>
    </w:p>
    <w:p w14:paraId="3095CE8B" w14:textId="108F6588" w:rsidR="0004540F" w:rsidRDefault="00D507A7" w:rsidP="0004540F">
      <w:pPr>
        <w:spacing w:after="0"/>
      </w:pPr>
      <w:r>
        <w:t>Emma Lynch, Tellisa Kearton</w:t>
      </w:r>
      <w:r w:rsidR="000E23FA">
        <w:t xml:space="preserve"> and Amy Tait</w:t>
      </w:r>
      <w:r w:rsidR="0003570E">
        <w:t xml:space="preserve">. </w:t>
      </w:r>
      <w:r w:rsidR="000E23FA">
        <w:t xml:space="preserve">School of Environmental and Rural Sciences, </w:t>
      </w:r>
      <w:r w:rsidR="0003570E">
        <w:t xml:space="preserve">UNE. </w:t>
      </w:r>
    </w:p>
    <w:p w14:paraId="5DD6A432" w14:textId="77777777" w:rsidR="009B1157" w:rsidRDefault="009B1157" w:rsidP="0004540F">
      <w:pPr>
        <w:spacing w:after="0"/>
        <w:rPr>
          <w:b/>
        </w:rPr>
      </w:pPr>
    </w:p>
    <w:p w14:paraId="7E21732C" w14:textId="499B1738" w:rsidR="0004540F" w:rsidRDefault="0004540F" w:rsidP="0004540F">
      <w:pPr>
        <w:spacing w:after="0"/>
        <w:rPr>
          <w:b/>
        </w:rPr>
      </w:pPr>
      <w:r w:rsidRPr="0004540F">
        <w:rPr>
          <w:b/>
        </w:rPr>
        <w:t>3. Main Takeaways:</w:t>
      </w:r>
    </w:p>
    <w:p w14:paraId="65BA40AF" w14:textId="5D92103F" w:rsidR="008A6AD3" w:rsidRDefault="0004540F" w:rsidP="0004540F">
      <w:pPr>
        <w:spacing w:after="0"/>
      </w:pPr>
      <w:r w:rsidRPr="0004540F">
        <w:rPr>
          <w:b/>
          <w:i/>
        </w:rPr>
        <w:t>Takeaway 1</w:t>
      </w:r>
      <w:r w:rsidR="00D40498">
        <w:rPr>
          <w:b/>
          <w:i/>
        </w:rPr>
        <w:t xml:space="preserve">: </w:t>
      </w:r>
      <w:r w:rsidR="00D507A7">
        <w:t xml:space="preserve">This immersive learning </w:t>
      </w:r>
      <w:r w:rsidR="008A6AD3">
        <w:t>tool provides an engaging experience for students and prospective students</w:t>
      </w:r>
      <w:r w:rsidR="000E23FA">
        <w:t xml:space="preserve"> to learn about cattle behaviour and handling. </w:t>
      </w:r>
    </w:p>
    <w:p w14:paraId="23D922B8" w14:textId="1985D2F0" w:rsidR="0004540F" w:rsidRDefault="0004540F" w:rsidP="0004540F">
      <w:pPr>
        <w:spacing w:after="0"/>
      </w:pPr>
      <w:r w:rsidRPr="0004540F">
        <w:rPr>
          <w:b/>
          <w:i/>
        </w:rPr>
        <w:t>Takeaway 2</w:t>
      </w:r>
      <w:r w:rsidR="00D40498">
        <w:rPr>
          <w:b/>
          <w:i/>
        </w:rPr>
        <w:t>:</w:t>
      </w:r>
      <w:r w:rsidR="009568B3">
        <w:t xml:space="preserve"> </w:t>
      </w:r>
      <w:proofErr w:type="spellStart"/>
      <w:r w:rsidR="009568B3">
        <w:t>CattleVR</w:t>
      </w:r>
      <w:proofErr w:type="spellEnd"/>
      <w:r w:rsidR="009568B3">
        <w:t xml:space="preserve"> provides needed context for putting into practice low stress stock handling principles</w:t>
      </w:r>
      <w:r w:rsidR="00E610FE">
        <w:t xml:space="preserve"> in a safe and immersive environment</w:t>
      </w:r>
      <w:r w:rsidR="000E23FA">
        <w:t xml:space="preserve"> that f</w:t>
      </w:r>
      <w:r w:rsidR="00E610FE">
        <w:t>acilitat</w:t>
      </w:r>
      <w:r w:rsidR="000E23FA">
        <w:t xml:space="preserve">es </w:t>
      </w:r>
      <w:r w:rsidR="00E610FE">
        <w:t>peer learning and engagement</w:t>
      </w:r>
      <w:r w:rsidR="000E23FA">
        <w:t xml:space="preserve">. </w:t>
      </w:r>
      <w:r w:rsidR="009D7DC1">
        <w:t xml:space="preserve"> </w:t>
      </w:r>
    </w:p>
    <w:p w14:paraId="684F69CF" w14:textId="77777777" w:rsidR="009B1157" w:rsidRDefault="009B1157" w:rsidP="0004540F">
      <w:pPr>
        <w:spacing w:after="0"/>
        <w:rPr>
          <w:b/>
        </w:rPr>
      </w:pPr>
    </w:p>
    <w:p w14:paraId="5C15B54C" w14:textId="7AC16512" w:rsidR="0004540F" w:rsidRDefault="0004540F" w:rsidP="0004540F">
      <w:pPr>
        <w:spacing w:after="0"/>
        <w:rPr>
          <w:b/>
        </w:rPr>
      </w:pPr>
      <w:r w:rsidRPr="0004540F">
        <w:rPr>
          <w:b/>
        </w:rPr>
        <w:t>4. Application in Educational Contexts:</w:t>
      </w:r>
    </w:p>
    <w:p w14:paraId="576489CC" w14:textId="78EC3A08" w:rsidR="00D40498" w:rsidRDefault="0004540F" w:rsidP="0004540F">
      <w:pPr>
        <w:spacing w:after="0"/>
        <w:rPr>
          <w:b/>
        </w:rPr>
      </w:pPr>
      <w:r w:rsidRPr="0004540F">
        <w:rPr>
          <w:b/>
          <w:i/>
        </w:rPr>
        <w:t>Teaching Methods:</w:t>
      </w:r>
      <w:r w:rsidR="0003570E">
        <w:rPr>
          <w:b/>
          <w:i/>
        </w:rPr>
        <w:t xml:space="preserve"> </w:t>
      </w:r>
      <w:r w:rsidR="00EB290A">
        <w:t xml:space="preserve">The use of virtual reality </w:t>
      </w:r>
      <w:r w:rsidR="00D9049B">
        <w:t xml:space="preserve">in animal </w:t>
      </w:r>
      <w:r w:rsidR="005D7EC6">
        <w:t>sciences</w:t>
      </w:r>
      <w:r w:rsidR="00D9049B">
        <w:t xml:space="preserve"> </w:t>
      </w:r>
      <w:r w:rsidR="0003570E">
        <w:t>produces</w:t>
      </w:r>
      <w:r w:rsidR="005D7EC6">
        <w:t xml:space="preserve"> </w:t>
      </w:r>
      <w:r w:rsidR="00A4452D">
        <w:t>higher interest in participants compared to</w:t>
      </w:r>
      <w:r w:rsidR="00E85526">
        <w:t xml:space="preserve"> non-immersive computer screens </w:t>
      </w:r>
      <w:r w:rsidR="00E85526">
        <w:fldChar w:fldCharType="begin"/>
      </w:r>
      <w:r w:rsidR="0003570E">
        <w:instrText xml:space="preserve"> ADDIN EN.CITE &lt;EndNote&gt;&lt;Cite&gt;&lt;Author&gt;Filter&lt;/Author&gt;&lt;Year&gt;2020&lt;/Year&gt;&lt;RecNum&gt;2462&lt;/RecNum&gt;&lt;DisplayText&gt;(Filter, Eckes, Fiebelkorn &amp;amp; Büssing, 2020)&lt;/DisplayText&gt;&lt;record&gt;&lt;rec-number&gt;2462&lt;/rec-number&gt;&lt;foreign-keys&gt;&lt;key app="EN" db-id="9x2vvzxzd99e09er0pbv2xxda5wtxzzfavtp" timestamp="1751897212"&gt;2462&lt;/key&gt;&lt;/foreign-keys&gt;&lt;ref-type name="Journal Article"&gt;17&lt;/ref-type&gt;&lt;contributors&gt;&lt;authors&gt;&lt;author&gt;Filter, Elin&lt;/author&gt;&lt;author&gt;Eckes, Alexander&lt;/author&gt;&lt;author&gt;Fiebelkorn, Florian&lt;/author&gt;&lt;author&gt;Büssing, Alexander Georg&lt;/author&gt;&lt;/authors&gt;&lt;/contributors&gt;&lt;titles&gt;&lt;title&gt;Virtual Reality Nature Experiences Involving Wolves on YouTube: Presence, Emotions, and Attitudes in Immersive and Nonimmersive Settings&lt;/title&gt;&lt;secondary-title&gt;Sustainability&lt;/secondary-title&gt;&lt;/titles&gt;&lt;periodical&gt;&lt;full-title&gt;Sustainability&lt;/full-title&gt;&lt;/periodical&gt;&lt;volume&gt;12&lt;/volume&gt;&lt;number&gt;9&lt;/number&gt;&lt;section&gt;3823&lt;/section&gt;&lt;dates&gt;&lt;year&gt;2020&lt;/year&gt;&lt;/dates&gt;&lt;isbn&gt;2071-1050&lt;/isbn&gt;&lt;urls&gt;&lt;/urls&gt;&lt;electronic-resource-num&gt;10.3390/su12093823&lt;/electronic-resource-num&gt;&lt;/record&gt;&lt;/Cite&gt;&lt;/EndNote&gt;</w:instrText>
      </w:r>
      <w:r w:rsidR="00E85526">
        <w:fldChar w:fldCharType="separate"/>
      </w:r>
      <w:r w:rsidR="0003570E">
        <w:rPr>
          <w:noProof/>
        </w:rPr>
        <w:t>(Filter, Eckes, Fiebelkorn &amp; Büssing, 2020)</w:t>
      </w:r>
      <w:r w:rsidR="00E85526">
        <w:fldChar w:fldCharType="end"/>
      </w:r>
      <w:r w:rsidR="0002170F">
        <w:t xml:space="preserve">, however </w:t>
      </w:r>
      <w:r w:rsidR="00F21BF6">
        <w:t xml:space="preserve">more research is needed to measure </w:t>
      </w:r>
      <w:r w:rsidR="00DD4C19">
        <w:t xml:space="preserve">direct impact for </w:t>
      </w:r>
      <w:r w:rsidR="00F21BF6">
        <w:t xml:space="preserve">learning outcomes. </w:t>
      </w:r>
      <w:r w:rsidR="00DD4C19">
        <w:t xml:space="preserve">By developing activities </w:t>
      </w:r>
      <w:r w:rsidR="004461CA">
        <w:t xml:space="preserve">based </w:t>
      </w:r>
      <w:r w:rsidR="007016BB">
        <w:t>around interacting within the virtual environment</w:t>
      </w:r>
      <w:r w:rsidR="00B65159">
        <w:t xml:space="preserve">, we have created </w:t>
      </w:r>
      <w:r w:rsidR="0003570E">
        <w:t xml:space="preserve">numerous </w:t>
      </w:r>
      <w:r w:rsidR="00B65159">
        <w:t xml:space="preserve">learning experiences </w:t>
      </w:r>
      <w:r w:rsidR="0003570E">
        <w:t xml:space="preserve">and resources </w:t>
      </w:r>
      <w:r w:rsidR="00B65159">
        <w:t xml:space="preserve">that incorporate peer </w:t>
      </w:r>
      <w:r w:rsidR="0003570E">
        <w:t>learning and</w:t>
      </w:r>
      <w:r w:rsidR="00B65159">
        <w:t xml:space="preserve"> </w:t>
      </w:r>
      <w:r w:rsidR="00733990">
        <w:t>direct</w:t>
      </w:r>
      <w:r w:rsidR="0003570E">
        <w:t xml:space="preserve">ly </w:t>
      </w:r>
      <w:r w:rsidR="00733990">
        <w:t>linking to the low stress stock handling principle</w:t>
      </w:r>
      <w:r w:rsidR="00003362">
        <w:t>s</w:t>
      </w:r>
      <w:r w:rsidR="0003570E">
        <w:t xml:space="preserve">. </w:t>
      </w:r>
    </w:p>
    <w:p w14:paraId="7C407842" w14:textId="07962E31" w:rsidR="00D40498" w:rsidRPr="0003570E" w:rsidRDefault="0004540F" w:rsidP="0004540F">
      <w:pPr>
        <w:spacing w:after="0"/>
      </w:pPr>
      <w:r w:rsidRPr="0004540F">
        <w:rPr>
          <w:b/>
        </w:rPr>
        <w:t>Assessment:</w:t>
      </w:r>
      <w:r>
        <w:t xml:space="preserve"> </w:t>
      </w:r>
      <w:r w:rsidR="001B1D21">
        <w:t xml:space="preserve">The VR activities can be directly linked to assessment in animal handling as they incorporate </w:t>
      </w:r>
      <w:r w:rsidR="00222A5C">
        <w:t xml:space="preserve">practices </w:t>
      </w:r>
      <w:r w:rsidR="00342B34">
        <w:t xml:space="preserve">and </w:t>
      </w:r>
      <w:r w:rsidR="00EE09C6">
        <w:t xml:space="preserve">content embedded in the teaching materials, such as flight and pressure zones, balance points, and </w:t>
      </w:r>
      <w:r w:rsidR="00E860F0">
        <w:t xml:space="preserve">techniques for low stress stock handling. </w:t>
      </w:r>
      <w:r w:rsidR="001A22EF">
        <w:t xml:space="preserve">Assessment for animal handling includes a viva interview in which </w:t>
      </w:r>
      <w:r w:rsidR="008926F1">
        <w:t xml:space="preserve">students answer questions </w:t>
      </w:r>
      <w:r w:rsidR="00276F9C">
        <w:t xml:space="preserve">directly related to their understanding of low stress stock handling and </w:t>
      </w:r>
      <w:r w:rsidR="0036755D">
        <w:t xml:space="preserve">describe the way in which they </w:t>
      </w:r>
      <w:r w:rsidR="009B5A90">
        <w:t xml:space="preserve">interact with animals. </w:t>
      </w:r>
    </w:p>
    <w:p w14:paraId="154DD61E" w14:textId="2776CFF7" w:rsidR="00D40498" w:rsidRPr="0003570E" w:rsidRDefault="0004540F" w:rsidP="0004540F">
      <w:pPr>
        <w:spacing w:after="0"/>
      </w:pPr>
      <w:r w:rsidRPr="0004540F">
        <w:rPr>
          <w:b/>
        </w:rPr>
        <w:t>Student Engagement:</w:t>
      </w:r>
      <w:r>
        <w:t xml:space="preserve"> </w:t>
      </w:r>
      <w:r w:rsidR="0003570E">
        <w:t>T</w:t>
      </w:r>
      <w:r w:rsidR="009B0EF3">
        <w:t xml:space="preserve">he </w:t>
      </w:r>
      <w:proofErr w:type="spellStart"/>
      <w:r w:rsidR="009B0EF3">
        <w:t>CattleVR</w:t>
      </w:r>
      <w:proofErr w:type="spellEnd"/>
      <w:r w:rsidR="009B0EF3">
        <w:t xml:space="preserve"> program has been shown to be highly engaging for students of all ages, </w:t>
      </w:r>
      <w:r w:rsidR="00A02A26">
        <w:t xml:space="preserve">with students keen to </w:t>
      </w:r>
      <w:r w:rsidR="00873AE8">
        <w:t>experience as well as observe,</w:t>
      </w:r>
      <w:r w:rsidR="00F35A1A">
        <w:t xml:space="preserve"> activity participation and feedback has been positive. </w:t>
      </w:r>
      <w:r w:rsidR="00BA2716">
        <w:t xml:space="preserve">We are currently developing some survey feedback materials to </w:t>
      </w:r>
      <w:r w:rsidR="009B0828">
        <w:t>gather quantitative data on the efficacy of the program in improv</w:t>
      </w:r>
      <w:r w:rsidR="00E54D33">
        <w:t>ing</w:t>
      </w:r>
      <w:r w:rsidR="009B0828">
        <w:t xml:space="preserve"> student engagement and learning outcomes. </w:t>
      </w:r>
    </w:p>
    <w:p w14:paraId="491ED627" w14:textId="28C1CAAA" w:rsidR="0003570E" w:rsidRDefault="0004540F" w:rsidP="0003570E">
      <w:pPr>
        <w:spacing w:after="0"/>
      </w:pPr>
      <w:r w:rsidRPr="0004540F">
        <w:rPr>
          <w:b/>
        </w:rPr>
        <w:t xml:space="preserve">Curriculum </w:t>
      </w:r>
      <w:r w:rsidR="008C7E8B" w:rsidRPr="0004540F">
        <w:rPr>
          <w:b/>
        </w:rPr>
        <w:t>Development:</w:t>
      </w:r>
      <w:r w:rsidR="0003570E">
        <w:t xml:space="preserve"> </w:t>
      </w:r>
    </w:p>
    <w:p w14:paraId="38B75583" w14:textId="2D88B766" w:rsidR="0004540F" w:rsidRDefault="005F112C" w:rsidP="0004540F">
      <w:pPr>
        <w:spacing w:after="0"/>
      </w:pPr>
      <w:r>
        <w:t xml:space="preserve">Virtual reality programs can be simple to implement into </w:t>
      </w:r>
      <w:r w:rsidR="00AC6A4B">
        <w:t xml:space="preserve">delivery of educational materials as it primarily works in a complimentary manner. By allowing additional </w:t>
      </w:r>
      <w:r w:rsidR="009C00A2">
        <w:t>time to practice and develop understanding of low stress stock handling, we can improve confidence and knowledge</w:t>
      </w:r>
      <w:r w:rsidR="00CC6A84">
        <w:t xml:space="preserve"> in a safe and controlled environment. </w:t>
      </w:r>
    </w:p>
    <w:p w14:paraId="60D8DDC9" w14:textId="77777777" w:rsidR="009B1157" w:rsidRDefault="009B1157" w:rsidP="0004540F">
      <w:pPr>
        <w:spacing w:after="0"/>
      </w:pPr>
    </w:p>
    <w:p w14:paraId="6C584FEA" w14:textId="3B58636E" w:rsidR="0004540F" w:rsidRDefault="0004540F" w:rsidP="0004540F">
      <w:pPr>
        <w:spacing w:after="0"/>
        <w:rPr>
          <w:b/>
        </w:rPr>
      </w:pPr>
      <w:r w:rsidRPr="0004540F">
        <w:rPr>
          <w:b/>
        </w:rPr>
        <w:t>5. Valuable Sources and References:</w:t>
      </w:r>
    </w:p>
    <w:p w14:paraId="12FEAF3C" w14:textId="3ED07BD4" w:rsidR="0004540F" w:rsidRDefault="0003570E" w:rsidP="0004540F">
      <w:pPr>
        <w:spacing w:after="0"/>
      </w:pPr>
      <w:r w:rsidRPr="0003570E">
        <w:rPr>
          <w:b/>
          <w:lang w:val="en-GB"/>
        </w:rPr>
        <w:t>Source 1:</w:t>
      </w:r>
      <w:r>
        <w:t xml:space="preserve"> </w:t>
      </w:r>
      <w:r w:rsidR="00461567">
        <w:t xml:space="preserve">Think Digital </w:t>
      </w:r>
      <w:proofErr w:type="spellStart"/>
      <w:r w:rsidR="00461567">
        <w:t>CattleVR</w:t>
      </w:r>
      <w:proofErr w:type="spellEnd"/>
      <w:r w:rsidR="00461567">
        <w:t xml:space="preserve"> </w:t>
      </w:r>
      <w:hyperlink r:id="rId9" w:history="1">
        <w:r w:rsidR="00461567" w:rsidRPr="0003570E">
          <w:rPr>
            <w:rStyle w:val="Hyperlink"/>
          </w:rPr>
          <w:t>web page</w:t>
        </w:r>
      </w:hyperlink>
      <w:r w:rsidR="00461567">
        <w:t xml:space="preserve"> has </w:t>
      </w:r>
      <w:r>
        <w:t>several</w:t>
      </w:r>
      <w:r w:rsidR="00EC539C">
        <w:t xml:space="preserve"> resources for the use </w:t>
      </w:r>
      <w:r w:rsidR="0066404C">
        <w:t>of the program in learning and teaching.</w:t>
      </w:r>
    </w:p>
    <w:p w14:paraId="2C0187C2" w14:textId="0A997779" w:rsidR="0004540F" w:rsidRDefault="0004540F" w:rsidP="0004540F">
      <w:pPr>
        <w:spacing w:after="0"/>
      </w:pPr>
      <w:r w:rsidRPr="00CC4D92">
        <w:rPr>
          <w:b/>
        </w:rPr>
        <w:t>Source 2:</w:t>
      </w:r>
      <w:r w:rsidR="0003570E">
        <w:t xml:space="preserve"> </w:t>
      </w:r>
      <w:r w:rsidR="00FF4C07">
        <w:fldChar w:fldCharType="begin"/>
      </w:r>
      <w:r w:rsidR="0003570E">
        <w:instrText xml:space="preserve"> ADDIN EN.CITE &lt;EndNote&gt;&lt;Cite&gt;&lt;Author&gt;Filter&lt;/Author&gt;&lt;Year&gt;2020&lt;/Year&gt;&lt;RecNum&gt;2462&lt;/RecNum&gt;&lt;DisplayText&gt;(Filter et al., 2020)&lt;/DisplayText&gt;&lt;record&gt;&lt;rec-number&gt;2462&lt;/rec-number&gt;&lt;foreign-keys&gt;&lt;key app="EN" db-id="9x2vvzxzd99e09er0pbv2xxda5wtxzzfavtp" timestamp="1751897212"&gt;2462&lt;/key&gt;&lt;/foreign-keys&gt;&lt;ref-type name="Journal Article"&gt;17&lt;/ref-type&gt;&lt;contributors&gt;&lt;authors&gt;&lt;author&gt;Filter, Elin&lt;/author&gt;&lt;author&gt;Eckes, Alexander&lt;/author&gt;&lt;author&gt;Fiebelkorn, Florian&lt;/author&gt;&lt;author&gt;Büssing, Alexander Georg&lt;/author&gt;&lt;/authors&gt;&lt;/contributors&gt;&lt;titles&gt;&lt;title&gt;Virtual Reality Nature Experiences Involving Wolves on YouTube: Presence, Emotions, and Attitudes in Immersive and Nonimmersive Settings&lt;/title&gt;&lt;secondary-title&gt;Sustainability&lt;/secondary-title&gt;&lt;/titles&gt;&lt;periodical&gt;&lt;full-title&gt;Sustainability&lt;/full-title&gt;&lt;/periodical&gt;&lt;volume&gt;12&lt;/volume&gt;&lt;number&gt;9&lt;/number&gt;&lt;section&gt;3823&lt;/section&gt;&lt;dates&gt;&lt;year&gt;2020&lt;/year&gt;&lt;/dates&gt;&lt;isbn&gt;2071-1050&lt;/isbn&gt;&lt;urls&gt;&lt;/urls&gt;&lt;electronic-resource-num&gt;10.3390/su12093823&lt;/electronic-resource-num&gt;&lt;/record&gt;&lt;/Cite&gt;&lt;/EndNote&gt;</w:instrText>
      </w:r>
      <w:r w:rsidR="00FF4C07">
        <w:fldChar w:fldCharType="separate"/>
      </w:r>
      <w:r w:rsidR="0003570E">
        <w:rPr>
          <w:noProof/>
        </w:rPr>
        <w:t>(Filter et al., 2020)</w:t>
      </w:r>
      <w:r w:rsidR="00FF4C07">
        <w:fldChar w:fldCharType="end"/>
      </w:r>
      <w:r w:rsidR="00FF4C07">
        <w:t xml:space="preserve"> provides evidence for the </w:t>
      </w:r>
      <w:r w:rsidR="005E4F8D">
        <w:t xml:space="preserve">interest generated by use of immersive </w:t>
      </w:r>
      <w:r w:rsidR="00337415">
        <w:t>VR</w:t>
      </w:r>
      <w:r w:rsidR="00AE2F93">
        <w:t xml:space="preserve">, and this motivates students to learn and </w:t>
      </w:r>
      <w:r w:rsidR="00747B5F">
        <w:t xml:space="preserve">retain key concepts. </w:t>
      </w:r>
    </w:p>
    <w:p w14:paraId="07E4F264" w14:textId="77777777" w:rsidR="009B1157" w:rsidRDefault="009B1157" w:rsidP="0004540F">
      <w:pPr>
        <w:spacing w:after="0"/>
        <w:rPr>
          <w:b/>
        </w:rPr>
      </w:pPr>
    </w:p>
    <w:p w14:paraId="51C1F1C5" w14:textId="2D99FF54" w:rsidR="0004540F" w:rsidRDefault="0004540F" w:rsidP="0004540F">
      <w:pPr>
        <w:spacing w:after="0"/>
        <w:rPr>
          <w:b/>
        </w:rPr>
      </w:pPr>
      <w:r w:rsidRPr="0004540F">
        <w:rPr>
          <w:b/>
        </w:rPr>
        <w:t>6. Weakness and Area for Future Research:</w:t>
      </w:r>
    </w:p>
    <w:p w14:paraId="1864F9AC" w14:textId="73C71988" w:rsidR="0004540F" w:rsidRDefault="0004540F" w:rsidP="0004540F">
      <w:pPr>
        <w:spacing w:after="0"/>
      </w:pPr>
      <w:r w:rsidRPr="00CC4D92">
        <w:rPr>
          <w:b/>
        </w:rPr>
        <w:t>Weakness:</w:t>
      </w:r>
      <w:r w:rsidR="0003570E">
        <w:t xml:space="preserve"> </w:t>
      </w:r>
      <w:r w:rsidR="00642B89">
        <w:t xml:space="preserve">The main limitations for the use of </w:t>
      </w:r>
      <w:proofErr w:type="spellStart"/>
      <w:r w:rsidR="00642B89">
        <w:t>CattleVR</w:t>
      </w:r>
      <w:proofErr w:type="spellEnd"/>
      <w:r w:rsidR="00642B89">
        <w:t xml:space="preserve"> in animal science practicals are those associated with technical issues and usability of the devices, maintaining charge and connection to the larger screen for students to observe is critical.</w:t>
      </w:r>
    </w:p>
    <w:p w14:paraId="3B932901" w14:textId="382B59B0" w:rsidR="00E85526" w:rsidRDefault="0004540F" w:rsidP="0004540F">
      <w:pPr>
        <w:spacing w:after="0"/>
      </w:pPr>
      <w:r w:rsidRPr="00CC4D92">
        <w:rPr>
          <w:b/>
        </w:rPr>
        <w:t xml:space="preserve">Future </w:t>
      </w:r>
      <w:r w:rsidR="00D40498" w:rsidRPr="00CC4D92">
        <w:rPr>
          <w:b/>
        </w:rPr>
        <w:t>Research:</w:t>
      </w:r>
      <w:r w:rsidR="00D40498">
        <w:t xml:space="preserve"> </w:t>
      </w:r>
      <w:r w:rsidR="00C20CD0">
        <w:t xml:space="preserve">Our team aims to conduct </w:t>
      </w:r>
      <w:r w:rsidR="002A24ED">
        <w:t xml:space="preserve">a longitudinal study to observe the impact of embedded VR in </w:t>
      </w:r>
      <w:r w:rsidR="003D3DF5">
        <w:t xml:space="preserve">animal science learning, we plan to obtain survey data and </w:t>
      </w:r>
      <w:r w:rsidR="00EA37C5">
        <w:t xml:space="preserve">performance data within the unit. This will inform the </w:t>
      </w:r>
      <w:r w:rsidR="0007438C">
        <w:t xml:space="preserve">development and integration of the VR activities moving forward. </w:t>
      </w:r>
    </w:p>
    <w:p w14:paraId="5CACAF72" w14:textId="77777777" w:rsidR="00E85526" w:rsidRDefault="00E85526" w:rsidP="0004540F">
      <w:pPr>
        <w:spacing w:after="0"/>
      </w:pPr>
    </w:p>
    <w:p w14:paraId="27E2292E" w14:textId="721C8256" w:rsidR="00797C68" w:rsidRDefault="00E85526" w:rsidP="0003570E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03570E" w:rsidRPr="0003570E">
        <w:t xml:space="preserve">Filter, E., Eckes, A., Fiebelkorn, F., &amp; Büssing, A. G. (2020). Virtual Reality Nature Experiences Involving Wolves on YouTube: Presence, Emotions, and Attitudes in Immersive and Nonimmersive Settings. </w:t>
      </w:r>
      <w:r w:rsidR="0003570E" w:rsidRPr="0003570E">
        <w:rPr>
          <w:i/>
        </w:rPr>
        <w:t>Sustainability</w:t>
      </w:r>
      <w:r w:rsidR="0003570E" w:rsidRPr="0003570E">
        <w:t>,</w:t>
      </w:r>
      <w:r w:rsidR="0003570E" w:rsidRPr="0003570E">
        <w:rPr>
          <w:i/>
        </w:rPr>
        <w:t xml:space="preserve"> 12</w:t>
      </w:r>
      <w:r w:rsidR="0003570E" w:rsidRPr="0003570E">
        <w:t xml:space="preserve">(9). </w:t>
      </w:r>
      <w:hyperlink r:id="rId10" w:history="1">
        <w:r w:rsidR="0003570E" w:rsidRPr="0003570E">
          <w:rPr>
            <w:rStyle w:val="Hyperlink"/>
          </w:rPr>
          <w:t>https://doi.org/10.3390/su12093823</w:t>
        </w:r>
      </w:hyperlink>
      <w:r w:rsidR="0003570E" w:rsidRPr="0003570E">
        <w:t xml:space="preserve"> </w:t>
      </w:r>
      <w:r>
        <w:fldChar w:fldCharType="end"/>
      </w:r>
    </w:p>
    <w:sectPr w:rsidR="00797C6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1C453" w14:textId="77777777" w:rsidR="0011430B" w:rsidRDefault="0011430B" w:rsidP="00342DC1">
      <w:pPr>
        <w:spacing w:after="0" w:line="240" w:lineRule="auto"/>
      </w:pPr>
      <w:r>
        <w:separator/>
      </w:r>
    </w:p>
  </w:endnote>
  <w:endnote w:type="continuationSeparator" w:id="0">
    <w:p w14:paraId="58C53632" w14:textId="77777777" w:rsidR="0011430B" w:rsidRDefault="0011430B" w:rsidP="0034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32E7" w14:textId="1656A1C6" w:rsidR="00342DC1" w:rsidRPr="00D40498" w:rsidRDefault="00D40498">
    <w:pPr>
      <w:pStyle w:val="Footer"/>
      <w:rPr>
        <w:sz w:val="18"/>
        <w:szCs w:val="18"/>
      </w:rPr>
    </w:pPr>
    <w:r w:rsidRPr="00D40498">
      <w:rPr>
        <w:sz w:val="18"/>
        <w:szCs w:val="18"/>
      </w:rPr>
      <w:t>Presentation Synopsis for L&amp;T Symposium 202</w:t>
    </w:r>
    <w:r w:rsidR="00797411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EA548" w14:textId="77777777" w:rsidR="0011430B" w:rsidRDefault="0011430B" w:rsidP="00342DC1">
      <w:pPr>
        <w:spacing w:after="0" w:line="240" w:lineRule="auto"/>
      </w:pPr>
      <w:r>
        <w:separator/>
      </w:r>
    </w:p>
  </w:footnote>
  <w:footnote w:type="continuationSeparator" w:id="0">
    <w:p w14:paraId="7BE2DBD3" w14:textId="77777777" w:rsidR="0011430B" w:rsidRDefault="0011430B" w:rsidP="00342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27A5"/>
    <w:multiLevelType w:val="hybridMultilevel"/>
    <w:tmpl w:val="71289DFE"/>
    <w:lvl w:ilvl="0" w:tplc="314219F0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750D5704"/>
    <w:multiLevelType w:val="hybridMultilevel"/>
    <w:tmpl w:val="DEC6D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159506">
    <w:abstractNumId w:val="1"/>
  </w:num>
  <w:num w:numId="2" w16cid:durableId="12177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1D16BA"/>
    <w:rsid w:val="00003362"/>
    <w:rsid w:val="0002170F"/>
    <w:rsid w:val="0003570E"/>
    <w:rsid w:val="0004540F"/>
    <w:rsid w:val="00053ECF"/>
    <w:rsid w:val="0007438C"/>
    <w:rsid w:val="0007619B"/>
    <w:rsid w:val="000E23FA"/>
    <w:rsid w:val="001033A0"/>
    <w:rsid w:val="0011430B"/>
    <w:rsid w:val="001A22EF"/>
    <w:rsid w:val="001B1D21"/>
    <w:rsid w:val="001D16BA"/>
    <w:rsid w:val="00222A5C"/>
    <w:rsid w:val="00276F9C"/>
    <w:rsid w:val="002A24ED"/>
    <w:rsid w:val="00337415"/>
    <w:rsid w:val="00342B34"/>
    <w:rsid w:val="00342DC1"/>
    <w:rsid w:val="00360E86"/>
    <w:rsid w:val="00365727"/>
    <w:rsid w:val="0036755D"/>
    <w:rsid w:val="003D3DF5"/>
    <w:rsid w:val="003F3327"/>
    <w:rsid w:val="0044265F"/>
    <w:rsid w:val="004461CA"/>
    <w:rsid w:val="00461567"/>
    <w:rsid w:val="004D6711"/>
    <w:rsid w:val="00521CF2"/>
    <w:rsid w:val="00575595"/>
    <w:rsid w:val="005D7EC6"/>
    <w:rsid w:val="005E4F8D"/>
    <w:rsid w:val="005F112C"/>
    <w:rsid w:val="00642B89"/>
    <w:rsid w:val="0066404C"/>
    <w:rsid w:val="007016BB"/>
    <w:rsid w:val="00721074"/>
    <w:rsid w:val="00730B8D"/>
    <w:rsid w:val="00733990"/>
    <w:rsid w:val="00747B5F"/>
    <w:rsid w:val="00793AD3"/>
    <w:rsid w:val="00797411"/>
    <w:rsid w:val="00797C68"/>
    <w:rsid w:val="00805821"/>
    <w:rsid w:val="00873AE8"/>
    <w:rsid w:val="008926F1"/>
    <w:rsid w:val="008A4358"/>
    <w:rsid w:val="008A6AD3"/>
    <w:rsid w:val="008B6F26"/>
    <w:rsid w:val="008C7E8B"/>
    <w:rsid w:val="00913DEA"/>
    <w:rsid w:val="00934B84"/>
    <w:rsid w:val="009568B3"/>
    <w:rsid w:val="00977051"/>
    <w:rsid w:val="009B0828"/>
    <w:rsid w:val="009B0EF3"/>
    <w:rsid w:val="009B1157"/>
    <w:rsid w:val="009B5A90"/>
    <w:rsid w:val="009C00A2"/>
    <w:rsid w:val="009D7DC1"/>
    <w:rsid w:val="00A02A26"/>
    <w:rsid w:val="00A07B60"/>
    <w:rsid w:val="00A4452D"/>
    <w:rsid w:val="00A56A77"/>
    <w:rsid w:val="00AC6A4B"/>
    <w:rsid w:val="00AE2F93"/>
    <w:rsid w:val="00B002AE"/>
    <w:rsid w:val="00B14B39"/>
    <w:rsid w:val="00B65159"/>
    <w:rsid w:val="00BA2716"/>
    <w:rsid w:val="00BB4FCA"/>
    <w:rsid w:val="00BF6B27"/>
    <w:rsid w:val="00C20CD0"/>
    <w:rsid w:val="00C33597"/>
    <w:rsid w:val="00CA54E4"/>
    <w:rsid w:val="00CC4D92"/>
    <w:rsid w:val="00CC6A84"/>
    <w:rsid w:val="00D40498"/>
    <w:rsid w:val="00D507A7"/>
    <w:rsid w:val="00D76B57"/>
    <w:rsid w:val="00D806D3"/>
    <w:rsid w:val="00D9049B"/>
    <w:rsid w:val="00DC61D3"/>
    <w:rsid w:val="00DD4C19"/>
    <w:rsid w:val="00E54D33"/>
    <w:rsid w:val="00E610FE"/>
    <w:rsid w:val="00E62F04"/>
    <w:rsid w:val="00E85526"/>
    <w:rsid w:val="00E860F0"/>
    <w:rsid w:val="00EA37C5"/>
    <w:rsid w:val="00EB290A"/>
    <w:rsid w:val="00EC539C"/>
    <w:rsid w:val="00EE09C6"/>
    <w:rsid w:val="00F21BF6"/>
    <w:rsid w:val="00F35A1A"/>
    <w:rsid w:val="00F61284"/>
    <w:rsid w:val="00FF4C07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4FE2C"/>
  <w15:chartTrackingRefBased/>
  <w15:docId w15:val="{44E6285D-000C-4626-98AC-83AC2C48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4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D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C1"/>
  </w:style>
  <w:style w:type="paragraph" w:styleId="Footer">
    <w:name w:val="footer"/>
    <w:basedOn w:val="Normal"/>
    <w:link w:val="Foot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C1"/>
  </w:style>
  <w:style w:type="paragraph" w:styleId="EndnoteText">
    <w:name w:val="endnote text"/>
    <w:basedOn w:val="Normal"/>
    <w:link w:val="EndnoteTextChar"/>
    <w:uiPriority w:val="99"/>
    <w:semiHidden/>
    <w:unhideWhenUsed/>
    <w:rsid w:val="00BF6B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6B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6B27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E8552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8552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8552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85526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021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7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57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5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i.org/10.3390/su12093823" TargetMode="External"/><Relationship Id="rId4" Type="http://schemas.openxmlformats.org/officeDocument/2006/relationships/styles" Target="styles.xml"/><Relationship Id="rId9" Type="http://schemas.openxmlformats.org/officeDocument/2006/relationships/hyperlink" Target="https://cattlev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0889187-8E4E-4CA2-B180-A57779C3B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30F7A2-D5F2-4573-BC70-28D56657F0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Matthews</dc:creator>
  <cp:keywords/>
  <dc:description/>
  <cp:lastModifiedBy>Kashmira Dave</cp:lastModifiedBy>
  <cp:revision>5</cp:revision>
  <dcterms:created xsi:type="dcterms:W3CDTF">2025-07-08T05:22:00Z</dcterms:created>
  <dcterms:modified xsi:type="dcterms:W3CDTF">2025-07-11T07:19:00Z</dcterms:modified>
</cp:coreProperties>
</file>