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4090996A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</w:t>
      </w:r>
      <w:r w:rsidR="004D4B56">
        <w:rPr>
          <w:b/>
          <w:sz w:val="24"/>
        </w:rPr>
        <w:t>5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0980667C" w14:textId="439D9399" w:rsidR="0004540F" w:rsidRPr="00561C49" w:rsidRDefault="00A148CA" w:rsidP="0004540F">
      <w:pPr>
        <w:spacing w:after="0"/>
        <w:rPr>
          <w:i/>
          <w:iCs/>
        </w:rPr>
      </w:pPr>
      <w:r w:rsidRPr="00561C49">
        <w:rPr>
          <w:i/>
          <w:iCs/>
        </w:rPr>
        <w:t>Building Belonging Before Day One: The UNE Begin Initiative</w:t>
      </w:r>
    </w:p>
    <w:p w14:paraId="1DE85D45" w14:textId="77777777" w:rsidR="0004540F" w:rsidRDefault="0004540F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75073EE4" w:rsidR="0004540F" w:rsidRPr="00561C49" w:rsidRDefault="00561C49" w:rsidP="0004540F">
      <w:pPr>
        <w:spacing w:after="0"/>
        <w:rPr>
          <w:i/>
          <w:iCs/>
        </w:rPr>
      </w:pPr>
      <w:r w:rsidRPr="00561C49">
        <w:rPr>
          <w:i/>
          <w:iCs/>
        </w:rPr>
        <w:t>Dr Katherine Polain, School of Environmental &amp; Rural Science, University of New England</w:t>
      </w:r>
    </w:p>
    <w:p w14:paraId="3095CE8B" w14:textId="77777777" w:rsidR="0004540F" w:rsidRDefault="0004540F" w:rsidP="0004540F">
      <w:pPr>
        <w:spacing w:after="0"/>
      </w:pPr>
    </w:p>
    <w:p w14:paraId="7E21732C" w14:textId="1A784F4A" w:rsidR="0004540F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44C6687" w14:textId="7A9C42B2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FB5EE9">
        <w:t>Engagement with our students starts from the letter of offer and continues</w:t>
      </w:r>
      <w:r w:rsidR="00651E83">
        <w:t xml:space="preserve"> throughout the learning journey.</w:t>
      </w:r>
    </w:p>
    <w:p w14:paraId="62063982" w14:textId="10105987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651E83">
        <w:t>Providing students with early success, prior to the first trimester of study</w:t>
      </w:r>
      <w:r w:rsidR="003F0E4F">
        <w:t>, builds confidence, fosters a sense of belonging to UNE and ultimately, results in decreased attrition.</w:t>
      </w:r>
    </w:p>
    <w:p w14:paraId="23D922B8" w14:textId="77777777" w:rsidR="0004540F" w:rsidRDefault="0004540F" w:rsidP="0004540F">
      <w:pPr>
        <w:spacing w:after="0"/>
      </w:pPr>
    </w:p>
    <w:p w14:paraId="5C15B54C" w14:textId="72868189" w:rsidR="0004540F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47D91740" w14:textId="172C7459" w:rsidR="0004540F" w:rsidRDefault="0004540F" w:rsidP="0004540F">
      <w:pPr>
        <w:spacing w:after="0"/>
      </w:pPr>
      <w:r w:rsidRPr="0004540F">
        <w:rPr>
          <w:b/>
          <w:i/>
        </w:rPr>
        <w:t>Teaching Methods:</w:t>
      </w:r>
    </w:p>
    <w:p w14:paraId="1EE725FB" w14:textId="287C1897" w:rsidR="0004540F" w:rsidRDefault="00B46043" w:rsidP="0012457D">
      <w:pPr>
        <w:pStyle w:val="ListParagraph"/>
        <w:numPr>
          <w:ilvl w:val="0"/>
          <w:numId w:val="4"/>
        </w:numPr>
        <w:spacing w:after="0"/>
      </w:pPr>
      <w:r>
        <w:t xml:space="preserve">Early engagement and learning experiences are designed to be self-paced by the student </w:t>
      </w:r>
      <w:proofErr w:type="gramStart"/>
      <w:r>
        <w:t>however,</w:t>
      </w:r>
      <w:proofErr w:type="gramEnd"/>
      <w:r>
        <w:t xml:space="preserve"> there will be certain ‘touchpoints’ with academic and professional staff to begin</w:t>
      </w:r>
      <w:r w:rsidR="00ED57D5">
        <w:t xml:space="preserve"> fostering </w:t>
      </w:r>
      <w:proofErr w:type="gramStart"/>
      <w:r w:rsidR="00ED57D5">
        <w:t>connections;</w:t>
      </w:r>
      <w:proofErr w:type="gramEnd"/>
    </w:p>
    <w:p w14:paraId="08FD5779" w14:textId="03E58503" w:rsidR="00ED57D5" w:rsidRDefault="00ED57D5" w:rsidP="0012457D">
      <w:pPr>
        <w:pStyle w:val="ListParagraph"/>
        <w:numPr>
          <w:ilvl w:val="0"/>
          <w:numId w:val="4"/>
        </w:numPr>
        <w:spacing w:after="0"/>
      </w:pPr>
      <w:r>
        <w:t xml:space="preserve">The </w:t>
      </w:r>
      <w:proofErr w:type="gramStart"/>
      <w:r>
        <w:t>ultimate goal</w:t>
      </w:r>
      <w:proofErr w:type="gramEnd"/>
      <w:r>
        <w:t xml:space="preserve"> will be utilising AI to create dynamic learning journeys, based on what students need and how they are able to meet learning outcomes.</w:t>
      </w:r>
    </w:p>
    <w:p w14:paraId="24A8BEF7" w14:textId="5E27931F" w:rsidR="0004540F" w:rsidRPr="003851AC" w:rsidRDefault="0004540F" w:rsidP="0004540F">
      <w:pPr>
        <w:spacing w:after="0"/>
        <w:rPr>
          <w:i/>
          <w:iCs/>
        </w:rPr>
      </w:pPr>
      <w:r w:rsidRPr="003851AC">
        <w:rPr>
          <w:b/>
          <w:i/>
          <w:iCs/>
        </w:rPr>
        <w:t>Assessment:</w:t>
      </w:r>
      <w:r w:rsidRPr="003851AC">
        <w:rPr>
          <w:i/>
          <w:iCs/>
        </w:rPr>
        <w:t xml:space="preserve"> </w:t>
      </w:r>
    </w:p>
    <w:p w14:paraId="78B2C6B8" w14:textId="0A5A2F35" w:rsidR="0004540F" w:rsidRDefault="0088117D" w:rsidP="005727BB">
      <w:pPr>
        <w:pStyle w:val="ListParagraph"/>
        <w:numPr>
          <w:ilvl w:val="0"/>
          <w:numId w:val="2"/>
        </w:numPr>
        <w:spacing w:after="0"/>
      </w:pPr>
      <w:r>
        <w:t>UNE Begin proposes informal assessment of student knowledge and skills</w:t>
      </w:r>
      <w:r w:rsidR="0081647C">
        <w:t xml:space="preserve"> prior to commencement of studies, which can then be used to build personalised learning journeys, deve</w:t>
      </w:r>
      <w:r w:rsidR="0012457D">
        <w:t>lop risk profiles and inform teaching practices within units.</w:t>
      </w:r>
    </w:p>
    <w:p w14:paraId="7854C4AC" w14:textId="5D63F041" w:rsidR="0004540F" w:rsidRPr="003851AC" w:rsidRDefault="0004540F" w:rsidP="0004540F">
      <w:pPr>
        <w:spacing w:after="0"/>
        <w:rPr>
          <w:i/>
          <w:iCs/>
        </w:rPr>
      </w:pPr>
      <w:r w:rsidRPr="003851AC">
        <w:rPr>
          <w:b/>
          <w:i/>
          <w:iCs/>
        </w:rPr>
        <w:t>Student Engagement:</w:t>
      </w:r>
    </w:p>
    <w:p w14:paraId="05953BAC" w14:textId="140FD788" w:rsidR="0004540F" w:rsidRDefault="00ED57D5" w:rsidP="00ED57D5">
      <w:pPr>
        <w:pStyle w:val="ListParagraph"/>
        <w:numPr>
          <w:ilvl w:val="0"/>
          <w:numId w:val="2"/>
        </w:numPr>
        <w:spacing w:after="0"/>
      </w:pPr>
      <w:r>
        <w:t>The time between receiving letter of offer and commencing the first trimester of study is essentially a ‘dead zone’ and a time of significant attrition.</w:t>
      </w:r>
    </w:p>
    <w:p w14:paraId="3A47636C" w14:textId="3524D900" w:rsidR="00ED57D5" w:rsidRDefault="00ED57D5" w:rsidP="00ED57D5">
      <w:pPr>
        <w:pStyle w:val="ListParagraph"/>
        <w:numPr>
          <w:ilvl w:val="0"/>
          <w:numId w:val="2"/>
        </w:numPr>
        <w:spacing w:after="0"/>
      </w:pPr>
      <w:r>
        <w:t>Engaging students in preparatory learning from the point of offer,</w:t>
      </w:r>
      <w:r w:rsidR="000D1E35">
        <w:t xml:space="preserve"> builds a connection with UNE, decreasing the likelihood of</w:t>
      </w:r>
      <w:r w:rsidR="00640A8C">
        <w:t xml:space="preserve"> attrition, and provides early opportunities for success, which further contributes to ongoing student engagement and achievement.</w:t>
      </w:r>
    </w:p>
    <w:p w14:paraId="491ED627" w14:textId="29D57533" w:rsidR="0004540F" w:rsidRPr="003851AC" w:rsidRDefault="0004540F" w:rsidP="0004540F">
      <w:pPr>
        <w:spacing w:after="0"/>
        <w:rPr>
          <w:i/>
          <w:iCs/>
        </w:rPr>
      </w:pPr>
      <w:r w:rsidRPr="003851AC">
        <w:rPr>
          <w:b/>
          <w:i/>
          <w:iCs/>
        </w:rPr>
        <w:t xml:space="preserve">Curriculum </w:t>
      </w:r>
      <w:r w:rsidR="008C7E8B" w:rsidRPr="003851AC">
        <w:rPr>
          <w:b/>
          <w:i/>
          <w:iCs/>
        </w:rPr>
        <w:t>Development:</w:t>
      </w:r>
      <w:r w:rsidR="008C7E8B" w:rsidRPr="003851AC">
        <w:rPr>
          <w:i/>
          <w:iCs/>
        </w:rPr>
        <w:t xml:space="preserve"> </w:t>
      </w:r>
    </w:p>
    <w:p w14:paraId="0F974178" w14:textId="46E082CF" w:rsidR="0004540F" w:rsidRDefault="00B87037" w:rsidP="00BC54AE">
      <w:pPr>
        <w:pStyle w:val="ListParagraph"/>
        <w:numPr>
          <w:ilvl w:val="0"/>
          <w:numId w:val="2"/>
        </w:numPr>
        <w:spacing w:after="0"/>
      </w:pPr>
      <w:r>
        <w:t xml:space="preserve">UNE Begin </w:t>
      </w:r>
      <w:r w:rsidR="005B6AD8">
        <w:t>seeks to ensure that all students are at the same ‘baseline’</w:t>
      </w:r>
      <w:r w:rsidR="00141837">
        <w:t xml:space="preserve"> when they commence their studies, but providing dynamic learning journeys suited to their individual needs.</w:t>
      </w:r>
      <w:r w:rsidR="00E022F2">
        <w:t xml:space="preserve"> Ultimately, this will enhance the learning experience within units and allow academics to provide enriching learning experiences for all students, not teaching to the lowest level as a default, or leaving students behind.</w:t>
      </w:r>
    </w:p>
    <w:p w14:paraId="478AF0F8" w14:textId="1415EAD2" w:rsidR="00141837" w:rsidRDefault="00141837" w:rsidP="00BC54AE">
      <w:pPr>
        <w:pStyle w:val="ListParagraph"/>
        <w:numPr>
          <w:ilvl w:val="0"/>
          <w:numId w:val="2"/>
        </w:numPr>
        <w:spacing w:after="0"/>
      </w:pPr>
      <w:r>
        <w:t>The targeted learning</w:t>
      </w:r>
      <w:r w:rsidR="00081ED3">
        <w:t xml:space="preserve"> experienced would be mapped against the skills and baseline knowledge required for students to successfully engage with a course.</w:t>
      </w:r>
    </w:p>
    <w:p w14:paraId="38B75583" w14:textId="77777777" w:rsidR="0004540F" w:rsidRDefault="0004540F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4F954193" w14:textId="12471E60" w:rsidR="0004540F" w:rsidRPr="00154849" w:rsidRDefault="00154849" w:rsidP="0004540F">
      <w:pPr>
        <w:spacing w:after="0"/>
      </w:pPr>
      <w:r w:rsidRPr="00154849">
        <w:rPr>
          <w:bCs/>
          <w:lang w:val="en-GB"/>
        </w:rPr>
        <w:t>N/A</w:t>
      </w:r>
    </w:p>
    <w:p w14:paraId="2C0187C2" w14:textId="77777777" w:rsidR="0004540F" w:rsidRDefault="0004540F" w:rsidP="0004540F">
      <w:pPr>
        <w:spacing w:after="0"/>
      </w:pPr>
    </w:p>
    <w:p w14:paraId="51C1F1C5" w14:textId="4BCB8331" w:rsidR="0004540F" w:rsidRDefault="0004540F" w:rsidP="0004540F">
      <w:pPr>
        <w:spacing w:after="0"/>
        <w:rPr>
          <w:b/>
        </w:rPr>
      </w:pPr>
      <w:r w:rsidRPr="0004540F">
        <w:rPr>
          <w:b/>
        </w:rPr>
        <w:t>6. Weakness and Area for Future Research:</w:t>
      </w:r>
    </w:p>
    <w:p w14:paraId="1864F9AC" w14:textId="0E20E29E" w:rsidR="0004540F" w:rsidRDefault="0004540F" w:rsidP="0004540F">
      <w:pPr>
        <w:spacing w:after="0"/>
      </w:pPr>
      <w:r w:rsidRPr="00CC4D92">
        <w:rPr>
          <w:b/>
        </w:rPr>
        <w:t>Weakness:</w:t>
      </w:r>
      <w:r>
        <w:t xml:space="preserve"> </w:t>
      </w:r>
      <w:r w:rsidR="00CF017C">
        <w:t>We are currently constrained by technology, as we are waiting for the AI to be at a point of development that allows dynamic journeying</w:t>
      </w:r>
      <w:r w:rsidR="00061756">
        <w:t>.</w:t>
      </w:r>
    </w:p>
    <w:p w14:paraId="27E2292E" w14:textId="1479AD87" w:rsidR="00797C68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061756">
        <w:t>This is an action research project</w:t>
      </w:r>
      <w:r w:rsidR="00A765E1">
        <w:t>, we are trialling</w:t>
      </w:r>
      <w:r w:rsidR="00004B27">
        <w:t xml:space="preserve"> different approaches and based on feedback and engagement, modify or re-evaluate our options accordingly.</w:t>
      </w:r>
    </w:p>
    <w:sectPr w:rsidR="00797C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4869" w14:textId="77777777" w:rsidR="00755D9E" w:rsidRDefault="00755D9E" w:rsidP="00342DC1">
      <w:pPr>
        <w:spacing w:after="0" w:line="240" w:lineRule="auto"/>
      </w:pPr>
      <w:r>
        <w:separator/>
      </w:r>
    </w:p>
  </w:endnote>
  <w:endnote w:type="continuationSeparator" w:id="0">
    <w:p w14:paraId="5852E418" w14:textId="77777777" w:rsidR="00755D9E" w:rsidRDefault="00755D9E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7ACE2D60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 xml:space="preserve">Presentation Synopsis for L&amp;T Symposium </w:t>
    </w:r>
    <w:r w:rsidR="004D4B56">
      <w:rPr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63B4" w14:textId="77777777" w:rsidR="00755D9E" w:rsidRDefault="00755D9E" w:rsidP="00342DC1">
      <w:pPr>
        <w:spacing w:after="0" w:line="240" w:lineRule="auto"/>
      </w:pPr>
      <w:r>
        <w:separator/>
      </w:r>
    </w:p>
  </w:footnote>
  <w:footnote w:type="continuationSeparator" w:id="0">
    <w:p w14:paraId="0D5735A4" w14:textId="77777777" w:rsidR="00755D9E" w:rsidRDefault="00755D9E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0E3"/>
    <w:multiLevelType w:val="hybridMultilevel"/>
    <w:tmpl w:val="A2063698"/>
    <w:lvl w:ilvl="0" w:tplc="9E0CA3F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DCA0322"/>
    <w:multiLevelType w:val="hybridMultilevel"/>
    <w:tmpl w:val="CD68B934"/>
    <w:lvl w:ilvl="0" w:tplc="9E0CA3F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A2DAB"/>
    <w:multiLevelType w:val="hybridMultilevel"/>
    <w:tmpl w:val="5B8EEF22"/>
    <w:lvl w:ilvl="0" w:tplc="9E0CA3F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5E8A"/>
    <w:multiLevelType w:val="hybridMultilevel"/>
    <w:tmpl w:val="53066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69AF"/>
    <w:multiLevelType w:val="hybridMultilevel"/>
    <w:tmpl w:val="CDFAAEE6"/>
    <w:lvl w:ilvl="0" w:tplc="9E0CA3F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792943257">
    <w:abstractNumId w:val="3"/>
  </w:num>
  <w:num w:numId="2" w16cid:durableId="1911039019">
    <w:abstractNumId w:val="0"/>
  </w:num>
  <w:num w:numId="3" w16cid:durableId="528640954">
    <w:abstractNumId w:val="1"/>
  </w:num>
  <w:num w:numId="4" w16cid:durableId="585185709">
    <w:abstractNumId w:val="4"/>
  </w:num>
  <w:num w:numId="5" w16cid:durableId="79078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04B27"/>
    <w:rsid w:val="0004540F"/>
    <w:rsid w:val="00061756"/>
    <w:rsid w:val="00071036"/>
    <w:rsid w:val="00081ED3"/>
    <w:rsid w:val="000D1E35"/>
    <w:rsid w:val="0012457D"/>
    <w:rsid w:val="00141837"/>
    <w:rsid w:val="00154849"/>
    <w:rsid w:val="001D16BA"/>
    <w:rsid w:val="001E5F84"/>
    <w:rsid w:val="00295F9F"/>
    <w:rsid w:val="00340E4F"/>
    <w:rsid w:val="00342DC1"/>
    <w:rsid w:val="003851AC"/>
    <w:rsid w:val="003F0E4F"/>
    <w:rsid w:val="004D4B56"/>
    <w:rsid w:val="004F64D6"/>
    <w:rsid w:val="00561C49"/>
    <w:rsid w:val="005727BB"/>
    <w:rsid w:val="005956CB"/>
    <w:rsid w:val="005B6AD8"/>
    <w:rsid w:val="00640A8C"/>
    <w:rsid w:val="00651E83"/>
    <w:rsid w:val="00721074"/>
    <w:rsid w:val="00755D9E"/>
    <w:rsid w:val="00793AD3"/>
    <w:rsid w:val="00797C68"/>
    <w:rsid w:val="0081647C"/>
    <w:rsid w:val="0088117D"/>
    <w:rsid w:val="008A4358"/>
    <w:rsid w:val="008C7E8B"/>
    <w:rsid w:val="00934B84"/>
    <w:rsid w:val="00977051"/>
    <w:rsid w:val="00A148CA"/>
    <w:rsid w:val="00A765E1"/>
    <w:rsid w:val="00B46043"/>
    <w:rsid w:val="00B87037"/>
    <w:rsid w:val="00BB4FCA"/>
    <w:rsid w:val="00BC54AE"/>
    <w:rsid w:val="00CA54E4"/>
    <w:rsid w:val="00CC4D92"/>
    <w:rsid w:val="00CF017C"/>
    <w:rsid w:val="00D40498"/>
    <w:rsid w:val="00D806D3"/>
    <w:rsid w:val="00E022F2"/>
    <w:rsid w:val="00ED57D5"/>
    <w:rsid w:val="00F61284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paragraph" w:styleId="ListParagraph">
    <w:name w:val="List Paragraph"/>
    <w:basedOn w:val="Normal"/>
    <w:uiPriority w:val="34"/>
    <w:qFormat/>
    <w:rsid w:val="0057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04B8070-69A9-4EBB-B158-AF2AC1FAAF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36</cp:revision>
  <cp:lastPrinted>2025-07-10T23:24:00Z</cp:lastPrinted>
  <dcterms:created xsi:type="dcterms:W3CDTF">2024-07-01T03:17:00Z</dcterms:created>
  <dcterms:modified xsi:type="dcterms:W3CDTF">2025-07-11T02:59:00Z</dcterms:modified>
</cp:coreProperties>
</file>