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65008" w14:textId="276BF215" w:rsidR="0004540F" w:rsidRDefault="00CC4D92" w:rsidP="00CC4D92">
      <w:pPr>
        <w:tabs>
          <w:tab w:val="left" w:pos="3686"/>
        </w:tabs>
        <w:spacing w:after="0"/>
        <w:rPr>
          <w:b/>
          <w:sz w:val="24"/>
        </w:rPr>
      </w:pPr>
      <w:r w:rsidRPr="00CC4D92">
        <w:rPr>
          <w:b/>
          <w:sz w:val="24"/>
        </w:rPr>
        <w:t>UNE</w:t>
      </w:r>
      <w:r w:rsidR="00D806D3">
        <w:rPr>
          <w:b/>
          <w:sz w:val="24"/>
        </w:rPr>
        <w:t xml:space="preserve"> L&amp;T</w:t>
      </w:r>
      <w:r w:rsidRPr="00CC4D92">
        <w:rPr>
          <w:b/>
          <w:sz w:val="24"/>
        </w:rPr>
        <w:t xml:space="preserve"> </w:t>
      </w:r>
      <w:r w:rsidR="00D806D3" w:rsidRPr="00CC4D92">
        <w:rPr>
          <w:b/>
          <w:sz w:val="24"/>
        </w:rPr>
        <w:t>Symposium 202</w:t>
      </w:r>
      <w:r w:rsidR="00767527">
        <w:rPr>
          <w:b/>
          <w:sz w:val="24"/>
        </w:rPr>
        <w:t>5</w:t>
      </w:r>
      <w:r w:rsidR="00D40498">
        <w:rPr>
          <w:b/>
          <w:sz w:val="24"/>
        </w:rPr>
        <w:t xml:space="preserve"> – Presentation Synopsis</w:t>
      </w:r>
    </w:p>
    <w:p w14:paraId="12BD76BA" w14:textId="6D7F7D1F" w:rsidR="0004540F" w:rsidRPr="0004540F" w:rsidRDefault="0004540F" w:rsidP="0004540F">
      <w:pPr>
        <w:spacing w:after="0"/>
        <w:rPr>
          <w:b/>
        </w:rPr>
      </w:pPr>
      <w:r w:rsidRPr="0004540F">
        <w:rPr>
          <w:b/>
        </w:rPr>
        <w:t>1. Title of Presentation:</w:t>
      </w:r>
    </w:p>
    <w:p w14:paraId="0980667C" w14:textId="74056518" w:rsidR="0004540F" w:rsidRDefault="00E77B07" w:rsidP="0004540F">
      <w:pPr>
        <w:spacing w:after="0"/>
      </w:pPr>
      <w:r>
        <w:rPr>
          <w:i/>
        </w:rPr>
        <w:t>All teachers are teachers of literacy and numeracy</w:t>
      </w:r>
      <w:r w:rsidR="00D14728">
        <w:t>.</w:t>
      </w:r>
    </w:p>
    <w:p w14:paraId="1DE85D45" w14:textId="77777777" w:rsidR="0004540F" w:rsidRDefault="0004540F" w:rsidP="0004540F">
      <w:pPr>
        <w:spacing w:after="0"/>
      </w:pPr>
    </w:p>
    <w:p w14:paraId="764ED8B6" w14:textId="5B9A560B" w:rsidR="0004540F" w:rsidRPr="0004540F" w:rsidRDefault="0004540F" w:rsidP="0004540F">
      <w:pPr>
        <w:spacing w:after="0"/>
        <w:rPr>
          <w:b/>
        </w:rPr>
      </w:pPr>
      <w:r w:rsidRPr="0004540F">
        <w:rPr>
          <w:b/>
        </w:rPr>
        <w:t>2. Presenter(s) Name(s) and Affiliation(s):</w:t>
      </w:r>
    </w:p>
    <w:p w14:paraId="49DCA43F" w14:textId="53614DD4" w:rsidR="0004540F" w:rsidRDefault="00E77B07" w:rsidP="0004540F">
      <w:pPr>
        <w:spacing w:after="0"/>
      </w:pPr>
      <w:r>
        <w:rPr>
          <w:i/>
        </w:rPr>
        <w:t>Dr Mutuota Kigotho- UNE School of Education</w:t>
      </w:r>
    </w:p>
    <w:p w14:paraId="3095CE8B" w14:textId="77777777" w:rsidR="0004540F" w:rsidRDefault="0004540F" w:rsidP="0004540F">
      <w:pPr>
        <w:spacing w:after="0"/>
      </w:pPr>
    </w:p>
    <w:p w14:paraId="1FBCB7FC" w14:textId="439164F1" w:rsidR="00D40498" w:rsidRPr="00F51526" w:rsidRDefault="0004540F" w:rsidP="0004540F">
      <w:pPr>
        <w:spacing w:after="0"/>
        <w:rPr>
          <w:b/>
        </w:rPr>
      </w:pPr>
      <w:r w:rsidRPr="0004540F">
        <w:rPr>
          <w:b/>
        </w:rPr>
        <w:t>3. Main Takeaways:</w:t>
      </w:r>
    </w:p>
    <w:p w14:paraId="644C6687" w14:textId="432FF354" w:rsidR="0004540F" w:rsidRDefault="0004540F" w:rsidP="0004540F">
      <w:pPr>
        <w:spacing w:after="0"/>
      </w:pPr>
      <w:r w:rsidRPr="0004540F">
        <w:rPr>
          <w:b/>
          <w:i/>
        </w:rPr>
        <w:t>Takeaway 1</w:t>
      </w:r>
      <w:r w:rsidR="00D40498">
        <w:rPr>
          <w:b/>
          <w:i/>
        </w:rPr>
        <w:t>:</w:t>
      </w:r>
      <w:r w:rsidR="00495F5D">
        <w:rPr>
          <w:b/>
          <w:i/>
        </w:rPr>
        <w:t xml:space="preserve"> </w:t>
      </w:r>
      <w:r w:rsidR="00495F5D">
        <w:rPr>
          <w:i/>
        </w:rPr>
        <w:t>Teachers may be experts in their subject areas but unless they make such content accessible to their students, that content will be pass unnoticed making it necessary for</w:t>
      </w:r>
      <w:r w:rsidR="00E77B07">
        <w:rPr>
          <w:i/>
        </w:rPr>
        <w:t xml:space="preserve"> literacy and numeracy</w:t>
      </w:r>
      <w:r w:rsidR="00495F5D">
        <w:rPr>
          <w:i/>
        </w:rPr>
        <w:t xml:space="preserve"> to be</w:t>
      </w:r>
      <w:r w:rsidR="00E77B07">
        <w:rPr>
          <w:i/>
        </w:rPr>
        <w:t xml:space="preserve"> taught within subject areas</w:t>
      </w:r>
      <w:r w:rsidR="00495F5D">
        <w:rPr>
          <w:i/>
        </w:rPr>
        <w:t>.</w:t>
      </w:r>
    </w:p>
    <w:p w14:paraId="62063982" w14:textId="374531C5" w:rsidR="0004540F" w:rsidRDefault="0004540F" w:rsidP="0004540F">
      <w:pPr>
        <w:spacing w:after="0"/>
      </w:pPr>
      <w:r w:rsidRPr="0004540F">
        <w:rPr>
          <w:b/>
          <w:i/>
        </w:rPr>
        <w:t>Takeaway 2</w:t>
      </w:r>
      <w:r w:rsidR="00D40498">
        <w:rPr>
          <w:b/>
          <w:i/>
        </w:rPr>
        <w:t xml:space="preserve">: </w:t>
      </w:r>
      <w:r w:rsidR="00F101DD">
        <w:rPr>
          <w:i/>
        </w:rPr>
        <w:t>S</w:t>
      </w:r>
      <w:r w:rsidR="00D14728">
        <w:rPr>
          <w:i/>
        </w:rPr>
        <w:t>ensitiz</w:t>
      </w:r>
      <w:r w:rsidR="00F101DD">
        <w:rPr>
          <w:i/>
        </w:rPr>
        <w:t>ing</w:t>
      </w:r>
      <w:r w:rsidR="00D14728">
        <w:rPr>
          <w:i/>
        </w:rPr>
        <w:t xml:space="preserve"> teachers about literacies and numeracies in context is akin to arming these teachers with the oxygen they need to navigate through content areas.</w:t>
      </w:r>
    </w:p>
    <w:p w14:paraId="23D922B8" w14:textId="77777777" w:rsidR="0004540F" w:rsidRDefault="0004540F" w:rsidP="0004540F">
      <w:pPr>
        <w:spacing w:after="0"/>
      </w:pPr>
    </w:p>
    <w:p w14:paraId="249FF986" w14:textId="28964B90" w:rsidR="00D40498" w:rsidRPr="00F51526" w:rsidRDefault="0004540F" w:rsidP="00D40498">
      <w:pPr>
        <w:spacing w:after="0"/>
        <w:rPr>
          <w:b/>
        </w:rPr>
      </w:pPr>
      <w:r w:rsidRPr="0004540F">
        <w:rPr>
          <w:b/>
        </w:rPr>
        <w:t>4. Application in Educational Contexts:</w:t>
      </w:r>
    </w:p>
    <w:p w14:paraId="5E95E682" w14:textId="77777777" w:rsidR="00D40498" w:rsidRDefault="00D40498" w:rsidP="0004540F">
      <w:pPr>
        <w:spacing w:after="0"/>
        <w:rPr>
          <w:b/>
        </w:rPr>
      </w:pPr>
    </w:p>
    <w:p w14:paraId="47D91740" w14:textId="7709C7B5" w:rsidR="0004540F" w:rsidRDefault="0004540F" w:rsidP="0004540F">
      <w:pPr>
        <w:spacing w:after="0"/>
      </w:pPr>
      <w:r w:rsidRPr="0004540F">
        <w:rPr>
          <w:b/>
          <w:i/>
        </w:rPr>
        <w:t xml:space="preserve">Teaching </w:t>
      </w:r>
      <w:r w:rsidR="00F101DD" w:rsidRPr="0004540F">
        <w:rPr>
          <w:b/>
          <w:i/>
        </w:rPr>
        <w:t>Methods:</w:t>
      </w:r>
      <w:r w:rsidR="00F101DD">
        <w:t xml:space="preserve"> </w:t>
      </w:r>
    </w:p>
    <w:p w14:paraId="6E5DC8A4" w14:textId="4E741A63" w:rsidR="0004540F" w:rsidRDefault="0004540F" w:rsidP="0004540F">
      <w:pPr>
        <w:spacing w:after="0"/>
      </w:pPr>
      <w:r>
        <w:t xml:space="preserve"> </w:t>
      </w:r>
      <w:r w:rsidR="00F101DD">
        <w:rPr>
          <w:i/>
        </w:rPr>
        <w:t xml:space="preserve">Students are provided with the metalanguage needed to respond to the literacy and numeracy demands in their subject areas. </w:t>
      </w:r>
    </w:p>
    <w:p w14:paraId="1EE725FB" w14:textId="45C032C4" w:rsidR="0004540F" w:rsidRDefault="00F101DD" w:rsidP="0004540F">
      <w:pPr>
        <w:spacing w:after="0"/>
      </w:pPr>
      <w:r>
        <w:rPr>
          <w:i/>
        </w:rPr>
        <w:t>Using theories learned</w:t>
      </w:r>
      <w:r w:rsidR="0072283E">
        <w:rPr>
          <w:i/>
        </w:rPr>
        <w:t xml:space="preserve"> students are given opportunities to apply such knowledge </w:t>
      </w:r>
      <w:r>
        <w:rPr>
          <w:i/>
        </w:rPr>
        <w:t>in forum discussion posts, quizzes and in preparing teaching portfolios</w:t>
      </w:r>
      <w:r w:rsidR="0072283E">
        <w:rPr>
          <w:i/>
        </w:rPr>
        <w:t xml:space="preserve"> that include teaching programs encompassing lesson plans and writing units of work</w:t>
      </w:r>
      <w:r>
        <w:rPr>
          <w:i/>
        </w:rPr>
        <w:t>.</w:t>
      </w:r>
    </w:p>
    <w:p w14:paraId="576489CC" w14:textId="77777777" w:rsidR="00D40498" w:rsidRDefault="00D40498" w:rsidP="0004540F">
      <w:pPr>
        <w:spacing w:after="0"/>
        <w:rPr>
          <w:b/>
        </w:rPr>
      </w:pPr>
    </w:p>
    <w:p w14:paraId="24A8BEF7" w14:textId="415FAF06" w:rsidR="0004540F" w:rsidRDefault="0004540F" w:rsidP="0004540F">
      <w:pPr>
        <w:spacing w:after="0"/>
      </w:pPr>
      <w:r w:rsidRPr="0004540F">
        <w:rPr>
          <w:b/>
        </w:rPr>
        <w:t>Assessment:</w:t>
      </w:r>
      <w:r>
        <w:t xml:space="preserve"> </w:t>
      </w:r>
    </w:p>
    <w:p w14:paraId="78B2C6B8" w14:textId="3DBE7A18" w:rsidR="0004540F" w:rsidRDefault="0004540F" w:rsidP="0004540F">
      <w:pPr>
        <w:spacing w:after="0"/>
      </w:pPr>
      <w:r>
        <w:t xml:space="preserve">  - </w:t>
      </w:r>
      <w:r w:rsidR="0072283E">
        <w:rPr>
          <w:i/>
        </w:rPr>
        <w:t>Online quizzes and written discussion forum posts will offer opportunities for engagement</w:t>
      </w:r>
      <w:r w:rsidR="0072283E">
        <w:t>.</w:t>
      </w:r>
    </w:p>
    <w:p w14:paraId="7D7E7B7F" w14:textId="4F5ECB4D" w:rsidR="0004540F" w:rsidRDefault="0004540F" w:rsidP="0004540F">
      <w:pPr>
        <w:spacing w:after="0"/>
      </w:pPr>
      <w:r>
        <w:t xml:space="preserve">  - </w:t>
      </w:r>
      <w:r w:rsidR="0072283E">
        <w:rPr>
          <w:i/>
        </w:rPr>
        <w:t>The preparation of a teaching portfolio will provide challenging opportunities for learning</w:t>
      </w:r>
      <w:r w:rsidR="0072283E">
        <w:t>.</w:t>
      </w:r>
    </w:p>
    <w:p w14:paraId="7C407842" w14:textId="77777777" w:rsidR="00D40498" w:rsidRDefault="00D40498" w:rsidP="0004540F">
      <w:pPr>
        <w:spacing w:after="0"/>
        <w:rPr>
          <w:b/>
        </w:rPr>
      </w:pPr>
    </w:p>
    <w:p w14:paraId="7854C4AC" w14:textId="0C09C9AF" w:rsidR="0004540F" w:rsidRDefault="0004540F" w:rsidP="0004540F">
      <w:pPr>
        <w:spacing w:after="0"/>
      </w:pPr>
      <w:r w:rsidRPr="0004540F">
        <w:rPr>
          <w:b/>
        </w:rPr>
        <w:t>Student Engagement:</w:t>
      </w:r>
    </w:p>
    <w:p w14:paraId="6709FF55" w14:textId="09171809" w:rsidR="0004540F" w:rsidRDefault="0004540F" w:rsidP="0004540F">
      <w:pPr>
        <w:spacing w:after="0"/>
      </w:pPr>
      <w:r>
        <w:t xml:space="preserve">  - </w:t>
      </w:r>
      <w:r w:rsidR="0072283E">
        <w:rPr>
          <w:i/>
        </w:rPr>
        <w:t>The forum discussion posts offer chances for peer – to - peer learning</w:t>
      </w:r>
    </w:p>
    <w:p w14:paraId="05953BAC" w14:textId="34016CF6" w:rsidR="0004540F" w:rsidRDefault="0004540F" w:rsidP="0004540F">
      <w:pPr>
        <w:spacing w:after="0"/>
      </w:pPr>
      <w:r>
        <w:t xml:space="preserve">  - </w:t>
      </w:r>
      <w:r w:rsidR="00F579C8">
        <w:rPr>
          <w:i/>
        </w:rPr>
        <w:t>Different topics in different subject areas opens opportunities for student engagement</w:t>
      </w:r>
    </w:p>
    <w:p w14:paraId="154DD61E" w14:textId="77777777" w:rsidR="00D40498" w:rsidRDefault="00D40498" w:rsidP="0004540F">
      <w:pPr>
        <w:spacing w:after="0"/>
        <w:rPr>
          <w:b/>
        </w:rPr>
      </w:pPr>
    </w:p>
    <w:p w14:paraId="491ED627" w14:textId="5A643E60" w:rsidR="0004540F" w:rsidRDefault="0004540F" w:rsidP="0004540F">
      <w:pPr>
        <w:spacing w:after="0"/>
      </w:pPr>
      <w:r w:rsidRPr="0004540F">
        <w:rPr>
          <w:b/>
        </w:rPr>
        <w:t xml:space="preserve">Curriculum </w:t>
      </w:r>
      <w:r w:rsidR="008C7E8B" w:rsidRPr="0004540F">
        <w:rPr>
          <w:b/>
        </w:rPr>
        <w:t>Development:</w:t>
      </w:r>
    </w:p>
    <w:p w14:paraId="0F974178" w14:textId="4C6BE4A7" w:rsidR="0004540F" w:rsidRDefault="0004540F" w:rsidP="0004540F">
      <w:pPr>
        <w:spacing w:after="0"/>
      </w:pPr>
      <w:r>
        <w:t xml:space="preserve">  - </w:t>
      </w:r>
      <w:r w:rsidR="001B5F64">
        <w:rPr>
          <w:i/>
        </w:rPr>
        <w:t>Provide student with</w:t>
      </w:r>
      <w:r w:rsidR="00F579C8">
        <w:rPr>
          <w:i/>
        </w:rPr>
        <w:t xml:space="preserve"> subject-specific literacies and numeracies</w:t>
      </w:r>
    </w:p>
    <w:p w14:paraId="38B75583" w14:textId="77777777" w:rsidR="0004540F" w:rsidRDefault="0004540F" w:rsidP="0004540F">
      <w:pPr>
        <w:spacing w:after="0"/>
      </w:pPr>
    </w:p>
    <w:p w14:paraId="48EB5138" w14:textId="70FB1927" w:rsidR="00D40498" w:rsidRPr="001B5F64" w:rsidRDefault="0004540F" w:rsidP="0004540F">
      <w:pPr>
        <w:spacing w:after="0"/>
        <w:rPr>
          <w:b/>
        </w:rPr>
      </w:pPr>
      <w:r w:rsidRPr="0004540F">
        <w:rPr>
          <w:b/>
        </w:rPr>
        <w:t>5. Valuable Sources and References:</w:t>
      </w:r>
    </w:p>
    <w:p w14:paraId="12FEAF3C" w14:textId="28F089F6" w:rsidR="0004540F" w:rsidRDefault="0004540F" w:rsidP="0004540F">
      <w:pPr>
        <w:spacing w:after="0"/>
      </w:pPr>
      <w:r w:rsidRPr="00CC4D92">
        <w:rPr>
          <w:b/>
        </w:rPr>
        <w:t>Source 1</w:t>
      </w:r>
      <w:r w:rsidR="00D40498">
        <w:rPr>
          <w:b/>
        </w:rPr>
        <w:t>:</w:t>
      </w:r>
      <w:r>
        <w:t xml:space="preserve"> </w:t>
      </w:r>
      <w:proofErr w:type="spellStart"/>
      <w:r w:rsidR="001B5F64">
        <w:t>Derewianka</w:t>
      </w:r>
      <w:proofErr w:type="spellEnd"/>
      <w:r w:rsidR="001B5F64">
        <w:t xml:space="preserve"> and Jones (2023) </w:t>
      </w:r>
      <w:r w:rsidR="001B5F64">
        <w:rPr>
          <w:i/>
        </w:rPr>
        <w:t>Teaching language in context – OUP</w:t>
      </w:r>
    </w:p>
    <w:p w14:paraId="4F954193" w14:textId="1A5AC15C" w:rsidR="0004540F" w:rsidRDefault="0004540F" w:rsidP="0004540F">
      <w:pPr>
        <w:spacing w:after="0"/>
      </w:pPr>
      <w:r w:rsidRPr="00CC4D92">
        <w:rPr>
          <w:b/>
        </w:rPr>
        <w:t>Source 2:</w:t>
      </w:r>
      <w:r w:rsidR="001B5F64">
        <w:rPr>
          <w:b/>
        </w:rPr>
        <w:t xml:space="preserve"> </w:t>
      </w:r>
      <w:r w:rsidR="001B5F64">
        <w:rPr>
          <w:i/>
        </w:rPr>
        <w:t>Numeracy across the curriculum: Research-based strategies for enhancing teaching and learning – Routledge</w:t>
      </w:r>
    </w:p>
    <w:p w14:paraId="2C0187C2" w14:textId="77777777" w:rsidR="0004540F" w:rsidRDefault="0004540F" w:rsidP="0004540F">
      <w:pPr>
        <w:spacing w:after="0"/>
      </w:pPr>
    </w:p>
    <w:p w14:paraId="07946B91" w14:textId="4B89564F" w:rsidR="00D40498" w:rsidRPr="001B5F64" w:rsidRDefault="0004540F" w:rsidP="0004540F">
      <w:pPr>
        <w:spacing w:after="0"/>
        <w:rPr>
          <w:b/>
        </w:rPr>
      </w:pPr>
      <w:r w:rsidRPr="0004540F">
        <w:rPr>
          <w:b/>
        </w:rPr>
        <w:t>6. Weakness and Area for Future Research:</w:t>
      </w:r>
    </w:p>
    <w:p w14:paraId="1864F9AC" w14:textId="63CD3D23" w:rsidR="0004540F" w:rsidRDefault="0004540F" w:rsidP="0004540F">
      <w:pPr>
        <w:spacing w:after="0"/>
      </w:pPr>
      <w:r w:rsidRPr="00CC4D92">
        <w:rPr>
          <w:b/>
        </w:rPr>
        <w:t>Weakness:</w:t>
      </w:r>
      <w:r>
        <w:t xml:space="preserve"> </w:t>
      </w:r>
      <w:r w:rsidR="001B5F64">
        <w:rPr>
          <w:i/>
        </w:rPr>
        <w:t>Most of the work lies in monitoring the Forum Discussion Areas as the area is labour intensive.</w:t>
      </w:r>
    </w:p>
    <w:p w14:paraId="74CAEC8F" w14:textId="2499501A" w:rsidR="0004540F" w:rsidRDefault="0004540F" w:rsidP="0004540F">
      <w:pPr>
        <w:spacing w:after="0"/>
      </w:pPr>
      <w:r w:rsidRPr="00CC4D92">
        <w:rPr>
          <w:b/>
        </w:rPr>
        <w:t xml:space="preserve">Future </w:t>
      </w:r>
      <w:r w:rsidR="00D40498" w:rsidRPr="00CC4D92">
        <w:rPr>
          <w:b/>
        </w:rPr>
        <w:t>Research:</w:t>
      </w:r>
      <w:r w:rsidR="00D40498">
        <w:t xml:space="preserve"> [</w:t>
      </w:r>
      <w:r w:rsidR="001B5F64">
        <w:rPr>
          <w:i/>
        </w:rPr>
        <w:t>Investigating ways in which Madgwick Lab 70 could be used to reduce the teaching workload.</w:t>
      </w:r>
    </w:p>
    <w:p w14:paraId="27E2292E" w14:textId="77777777" w:rsidR="00797C68" w:rsidRDefault="00797C68" w:rsidP="0004540F">
      <w:pPr>
        <w:spacing w:after="0"/>
      </w:pPr>
    </w:p>
    <w:sectPr w:rsidR="00797C6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5FB50" w14:textId="77777777" w:rsidR="00875980" w:rsidRDefault="00875980" w:rsidP="00342DC1">
      <w:pPr>
        <w:spacing w:after="0" w:line="240" w:lineRule="auto"/>
      </w:pPr>
      <w:r>
        <w:separator/>
      </w:r>
    </w:p>
  </w:endnote>
  <w:endnote w:type="continuationSeparator" w:id="0">
    <w:p w14:paraId="789EA626" w14:textId="77777777" w:rsidR="00875980" w:rsidRDefault="00875980" w:rsidP="0034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032E7" w14:textId="689C8C39" w:rsidR="00342DC1" w:rsidRPr="00D40498" w:rsidRDefault="00D40498">
    <w:pPr>
      <w:pStyle w:val="Footer"/>
      <w:rPr>
        <w:sz w:val="18"/>
        <w:szCs w:val="18"/>
      </w:rPr>
    </w:pPr>
    <w:r w:rsidRPr="00D40498">
      <w:rPr>
        <w:sz w:val="18"/>
        <w:szCs w:val="18"/>
      </w:rPr>
      <w:t>Presentation Synopsis for L&amp;T Symposium 202</w:t>
    </w:r>
    <w:r w:rsidR="00767527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081AF" w14:textId="77777777" w:rsidR="00875980" w:rsidRDefault="00875980" w:rsidP="00342DC1">
      <w:pPr>
        <w:spacing w:after="0" w:line="240" w:lineRule="auto"/>
      </w:pPr>
      <w:r>
        <w:separator/>
      </w:r>
    </w:p>
  </w:footnote>
  <w:footnote w:type="continuationSeparator" w:id="0">
    <w:p w14:paraId="7B1065BA" w14:textId="77777777" w:rsidR="00875980" w:rsidRDefault="00875980" w:rsidP="00342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6BA"/>
    <w:rsid w:val="0004540F"/>
    <w:rsid w:val="001B5F64"/>
    <w:rsid w:val="001D16BA"/>
    <w:rsid w:val="00342DC1"/>
    <w:rsid w:val="00495F5D"/>
    <w:rsid w:val="00721074"/>
    <w:rsid w:val="0072283E"/>
    <w:rsid w:val="00767527"/>
    <w:rsid w:val="00793AD3"/>
    <w:rsid w:val="00797C68"/>
    <w:rsid w:val="00875980"/>
    <w:rsid w:val="008A4358"/>
    <w:rsid w:val="008C7E8B"/>
    <w:rsid w:val="00934B84"/>
    <w:rsid w:val="00977051"/>
    <w:rsid w:val="009A4819"/>
    <w:rsid w:val="009B7BB8"/>
    <w:rsid w:val="00BB4FCA"/>
    <w:rsid w:val="00CA54E4"/>
    <w:rsid w:val="00CC4D92"/>
    <w:rsid w:val="00D14728"/>
    <w:rsid w:val="00D40498"/>
    <w:rsid w:val="00D806D3"/>
    <w:rsid w:val="00E135B2"/>
    <w:rsid w:val="00E77B07"/>
    <w:rsid w:val="00F101DD"/>
    <w:rsid w:val="00F51526"/>
    <w:rsid w:val="00F579C8"/>
    <w:rsid w:val="00F6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4FE2C"/>
  <w15:chartTrackingRefBased/>
  <w15:docId w15:val="{44E6285D-000C-4626-98AC-83AC2C48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C4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D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D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D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D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DC1"/>
  </w:style>
  <w:style w:type="paragraph" w:styleId="Footer">
    <w:name w:val="footer"/>
    <w:basedOn w:val="Normal"/>
    <w:link w:val="FooterChar"/>
    <w:uiPriority w:val="99"/>
    <w:unhideWhenUsed/>
    <w:rsid w:val="0034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Matthews</dc:creator>
  <cp:keywords/>
  <dc:description/>
  <cp:lastModifiedBy>Kashmira Dave</cp:lastModifiedBy>
  <cp:revision>4</cp:revision>
  <cp:lastPrinted>2025-07-11T04:56:00Z</cp:lastPrinted>
  <dcterms:created xsi:type="dcterms:W3CDTF">2025-07-11T03:42:00Z</dcterms:created>
  <dcterms:modified xsi:type="dcterms:W3CDTF">2025-07-11T07:18:00Z</dcterms:modified>
</cp:coreProperties>
</file>