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65008" w14:textId="441F313C" w:rsidR="0004540F" w:rsidRPr="008A1729" w:rsidRDefault="00CC4D92" w:rsidP="00CC4D92">
      <w:pPr>
        <w:tabs>
          <w:tab w:val="left" w:pos="3686"/>
        </w:tabs>
        <w:spacing w:after="0"/>
        <w:rPr>
          <w:b/>
          <w:sz w:val="24"/>
          <w:lang w:val="fr-FR"/>
        </w:rPr>
      </w:pPr>
      <w:r w:rsidRPr="008A1729">
        <w:rPr>
          <w:b/>
          <w:sz w:val="24"/>
          <w:lang w:val="fr-FR"/>
        </w:rPr>
        <w:t>UNE</w:t>
      </w:r>
      <w:r w:rsidR="00D806D3" w:rsidRPr="008A1729">
        <w:rPr>
          <w:b/>
          <w:sz w:val="24"/>
          <w:lang w:val="fr-FR"/>
        </w:rPr>
        <w:t xml:space="preserve"> L&amp;T</w:t>
      </w:r>
      <w:r w:rsidRPr="008A1729">
        <w:rPr>
          <w:b/>
          <w:sz w:val="24"/>
          <w:lang w:val="fr-FR"/>
        </w:rPr>
        <w:t xml:space="preserve"> </w:t>
      </w:r>
      <w:r w:rsidR="00D806D3" w:rsidRPr="008A1729">
        <w:rPr>
          <w:b/>
          <w:sz w:val="24"/>
          <w:lang w:val="fr-FR"/>
        </w:rPr>
        <w:t>Symposium 202</w:t>
      </w:r>
      <w:r w:rsidR="00D91508" w:rsidRPr="008A1729">
        <w:rPr>
          <w:b/>
          <w:sz w:val="24"/>
          <w:lang w:val="fr-FR"/>
        </w:rPr>
        <w:t>6</w:t>
      </w:r>
      <w:r w:rsidR="00D40498" w:rsidRPr="008A1729">
        <w:rPr>
          <w:b/>
          <w:sz w:val="24"/>
          <w:lang w:val="fr-FR"/>
        </w:rPr>
        <w:t xml:space="preserve"> – </w:t>
      </w:r>
      <w:r w:rsidR="009740E1" w:rsidRPr="008A1729">
        <w:rPr>
          <w:b/>
          <w:sz w:val="24"/>
          <w:lang w:val="fr-FR"/>
        </w:rPr>
        <w:t>Présentation</w:t>
      </w:r>
      <w:r w:rsidR="00D40498" w:rsidRPr="008A1729">
        <w:rPr>
          <w:b/>
          <w:sz w:val="24"/>
          <w:lang w:val="fr-FR"/>
        </w:rPr>
        <w:t xml:space="preserve"> Synopsis</w:t>
      </w:r>
    </w:p>
    <w:p w14:paraId="12BD76BA" w14:textId="6D7F7D1F" w:rsidR="0004540F" w:rsidRPr="0004540F" w:rsidRDefault="0004540F" w:rsidP="0004540F">
      <w:pPr>
        <w:spacing w:after="0"/>
        <w:rPr>
          <w:b/>
        </w:rPr>
      </w:pPr>
      <w:r w:rsidRPr="0004540F">
        <w:rPr>
          <w:b/>
        </w:rPr>
        <w:t>1. Title of Presentation:</w:t>
      </w:r>
    </w:p>
    <w:p w14:paraId="0980667C" w14:textId="433B6C4B" w:rsidR="0004540F" w:rsidRDefault="00A27932" w:rsidP="0004540F">
      <w:pPr>
        <w:spacing w:after="0"/>
      </w:pPr>
      <w:r>
        <w:fldChar w:fldCharType="begin"/>
      </w:r>
      <w:r>
        <w:instrText>HYPERLINK "https://symposium.une.edu.au/symposium-2026/assessment/"</w:instrText>
      </w:r>
      <w:r>
        <w:fldChar w:fldCharType="separate"/>
      </w:r>
      <w:r>
        <w:rPr>
          <w:rStyle w:val="Hyperlink"/>
          <w:rFonts w:ascii="Open Sans" w:hAnsi="Open Sans" w:cs="Open Sans"/>
          <w:b/>
          <w:bCs/>
          <w:color w:val="231F20"/>
          <w:spacing w:val="-2"/>
          <w:sz w:val="23"/>
          <w:szCs w:val="23"/>
          <w:u w:val="none"/>
          <w:shd w:val="clear" w:color="auto" w:fill="FFFFFF"/>
        </w:rPr>
        <w:t xml:space="preserve">Combining </w:t>
      </w:r>
      <w:r w:rsidR="009740E1">
        <w:rPr>
          <w:rStyle w:val="Hyperlink"/>
          <w:rFonts w:ascii="Open Sans" w:hAnsi="Open Sans" w:cs="Open Sans"/>
          <w:b/>
          <w:bCs/>
          <w:color w:val="231F20"/>
          <w:spacing w:val="-2"/>
          <w:sz w:val="23"/>
          <w:szCs w:val="23"/>
          <w:u w:val="none"/>
          <w:shd w:val="clear" w:color="auto" w:fill="FFFFFF"/>
        </w:rPr>
        <w:t>A</w:t>
      </w:r>
      <w:r>
        <w:rPr>
          <w:rStyle w:val="Hyperlink"/>
          <w:rFonts w:ascii="Open Sans" w:hAnsi="Open Sans" w:cs="Open Sans"/>
          <w:b/>
          <w:bCs/>
          <w:color w:val="231F20"/>
          <w:spacing w:val="-2"/>
          <w:sz w:val="23"/>
          <w:szCs w:val="23"/>
          <w:u w:val="none"/>
          <w:shd w:val="clear" w:color="auto" w:fill="FFFFFF"/>
        </w:rPr>
        <w:t>uthenticity and Learning as Assessment in Initial Teacher Education.</w:t>
      </w:r>
      <w:r>
        <w:fldChar w:fldCharType="end"/>
      </w:r>
    </w:p>
    <w:p w14:paraId="1DE85D45" w14:textId="77777777" w:rsidR="0004540F" w:rsidRDefault="0004540F" w:rsidP="0004540F">
      <w:pPr>
        <w:spacing w:after="0"/>
      </w:pPr>
    </w:p>
    <w:p w14:paraId="764ED8B6" w14:textId="5B9A560B" w:rsidR="0004540F" w:rsidRPr="0004540F" w:rsidRDefault="0004540F" w:rsidP="0004540F">
      <w:pPr>
        <w:spacing w:after="0"/>
        <w:rPr>
          <w:b/>
        </w:rPr>
      </w:pPr>
      <w:r w:rsidRPr="0004540F">
        <w:rPr>
          <w:b/>
        </w:rPr>
        <w:t>2. Presenter(s) Name(s) and Affiliation(s):</w:t>
      </w:r>
    </w:p>
    <w:p w14:paraId="49DCA43F" w14:textId="191C391F" w:rsidR="0004540F" w:rsidRDefault="008A1729" w:rsidP="0004540F">
      <w:pPr>
        <w:spacing w:after="0"/>
      </w:pPr>
      <w:r>
        <w:t>Martin Levins, School of Education, University of New England</w:t>
      </w:r>
    </w:p>
    <w:p w14:paraId="3095CE8B" w14:textId="77777777" w:rsidR="0004540F" w:rsidRDefault="0004540F" w:rsidP="0004540F">
      <w:pPr>
        <w:spacing w:after="0"/>
      </w:pPr>
    </w:p>
    <w:p w14:paraId="7E21732C" w14:textId="1A784F4A" w:rsidR="0004540F" w:rsidRDefault="0004540F" w:rsidP="0004540F">
      <w:pPr>
        <w:spacing w:after="0"/>
        <w:rPr>
          <w:b/>
        </w:rPr>
      </w:pPr>
      <w:r w:rsidRPr="0004540F">
        <w:rPr>
          <w:b/>
        </w:rPr>
        <w:t>3. Main Takeaways:</w:t>
      </w:r>
    </w:p>
    <w:p w14:paraId="644C6687" w14:textId="636FD0A8" w:rsidR="0004540F" w:rsidRDefault="0004540F" w:rsidP="0004540F">
      <w:pPr>
        <w:spacing w:after="0"/>
      </w:pPr>
      <w:r w:rsidRPr="0004540F">
        <w:rPr>
          <w:b/>
          <w:i/>
        </w:rPr>
        <w:t>Takeaway 1</w:t>
      </w:r>
      <w:r w:rsidR="00D40498">
        <w:rPr>
          <w:b/>
          <w:i/>
        </w:rPr>
        <w:t xml:space="preserve">: </w:t>
      </w:r>
      <w:r w:rsidR="00A27932">
        <w:t>Assessment as part of learning</w:t>
      </w:r>
    </w:p>
    <w:p w14:paraId="62063982" w14:textId="1D732FC2" w:rsidR="0004540F" w:rsidRDefault="0004540F" w:rsidP="0004540F">
      <w:pPr>
        <w:spacing w:after="0"/>
      </w:pPr>
      <w:r w:rsidRPr="0004540F">
        <w:rPr>
          <w:b/>
          <w:i/>
        </w:rPr>
        <w:t>Takeaway 2</w:t>
      </w:r>
      <w:r w:rsidR="00D40498">
        <w:rPr>
          <w:b/>
          <w:i/>
        </w:rPr>
        <w:t xml:space="preserve">: </w:t>
      </w:r>
      <w:r w:rsidR="00A27932">
        <w:t>Reflection as a major part of assessment</w:t>
      </w:r>
    </w:p>
    <w:p w14:paraId="23D922B8" w14:textId="77777777" w:rsidR="0004540F" w:rsidRDefault="0004540F" w:rsidP="0004540F">
      <w:pPr>
        <w:spacing w:after="0"/>
      </w:pPr>
    </w:p>
    <w:p w14:paraId="249FF986" w14:textId="0C5FE659" w:rsidR="00D40498" w:rsidRPr="00D40498" w:rsidRDefault="0004540F" w:rsidP="004D1E6E">
      <w:pPr>
        <w:spacing w:after="0"/>
        <w:rPr>
          <w:bCs/>
          <w:color w:val="767171" w:themeColor="background2" w:themeShade="80"/>
          <w:lang w:val="en-GB"/>
        </w:rPr>
      </w:pPr>
      <w:r w:rsidRPr="0004540F">
        <w:rPr>
          <w:b/>
        </w:rPr>
        <w:t xml:space="preserve">4. Application in Educational </w:t>
      </w:r>
      <w:proofErr w:type="gramStart"/>
      <w:r w:rsidRPr="0004540F">
        <w:rPr>
          <w:b/>
        </w:rPr>
        <w:t>Contexts:</w:t>
      </w:r>
      <w:r w:rsidR="00D40498" w:rsidRPr="00D40498">
        <w:rPr>
          <w:bCs/>
          <w:color w:val="767171" w:themeColor="background2" w:themeShade="80"/>
          <w:lang w:val="en-GB"/>
        </w:rPr>
        <w:t>:</w:t>
      </w:r>
      <w:proofErr w:type="gramEnd"/>
    </w:p>
    <w:p w14:paraId="5E95E682" w14:textId="77777777" w:rsidR="00D40498" w:rsidRDefault="00D40498" w:rsidP="0004540F">
      <w:pPr>
        <w:spacing w:after="0"/>
        <w:rPr>
          <w:b/>
        </w:rPr>
      </w:pPr>
    </w:p>
    <w:p w14:paraId="47D91740" w14:textId="29F4C5B6" w:rsidR="0004540F" w:rsidRDefault="0004540F" w:rsidP="0004540F">
      <w:pPr>
        <w:spacing w:after="0"/>
      </w:pPr>
      <w:r w:rsidRPr="0004540F">
        <w:rPr>
          <w:b/>
          <w:i/>
        </w:rPr>
        <w:t>Teaching Methods</w:t>
      </w:r>
      <w:r w:rsidR="002D354D">
        <w:rPr>
          <w:b/>
          <w:i/>
        </w:rPr>
        <w:t>:</w:t>
      </w:r>
    </w:p>
    <w:p w14:paraId="1EE725FB" w14:textId="268C93B7" w:rsidR="0004540F" w:rsidRDefault="0004540F" w:rsidP="0004540F">
      <w:pPr>
        <w:spacing w:after="0"/>
      </w:pPr>
      <w:r>
        <w:t xml:space="preserve">  - </w:t>
      </w:r>
      <w:r w:rsidR="00F5549D">
        <w:t>Asking students to experience what their own students will experience, and reflect on how they overcame difficulties</w:t>
      </w:r>
    </w:p>
    <w:p w14:paraId="410C6E3F" w14:textId="5B8B0675" w:rsidR="002D354D" w:rsidRDefault="002D354D" w:rsidP="00DC704B">
      <w:pPr>
        <w:spacing w:after="0"/>
        <w:ind w:left="720" w:hanging="720"/>
      </w:pPr>
      <w:r>
        <w:t xml:space="preserve"> -</w:t>
      </w:r>
      <w:r w:rsidR="001D12A7">
        <w:t xml:space="preserve"> </w:t>
      </w:r>
      <w:r>
        <w:t xml:space="preserve"> </w:t>
      </w:r>
      <w:r w:rsidR="00F5549D">
        <w:t>U</w:t>
      </w:r>
      <w:r w:rsidR="001D12A7">
        <w:t>sing TPACK</w:t>
      </w:r>
      <w:r w:rsidR="00F5549D">
        <w:t>, PICRAT</w:t>
      </w:r>
      <w:r w:rsidR="001D12A7">
        <w:t xml:space="preserve"> and UDL as their guide, </w:t>
      </w:r>
      <w:r w:rsidR="00F5549D">
        <w:t>students identify a digital intervention that will enhance learning and present their findings to a staff meeting and to the school executive</w:t>
      </w:r>
    </w:p>
    <w:p w14:paraId="576489CC" w14:textId="77777777" w:rsidR="00D40498" w:rsidRDefault="00D40498" w:rsidP="0004540F">
      <w:pPr>
        <w:spacing w:after="0"/>
        <w:rPr>
          <w:b/>
        </w:rPr>
      </w:pPr>
    </w:p>
    <w:p w14:paraId="24A8BEF7" w14:textId="48BC8AAD" w:rsidR="0004540F" w:rsidRDefault="0004540F" w:rsidP="0004540F">
      <w:pPr>
        <w:spacing w:after="0"/>
      </w:pPr>
      <w:r w:rsidRPr="0004540F">
        <w:rPr>
          <w:b/>
        </w:rPr>
        <w:t>Assessment:</w:t>
      </w:r>
      <w:r>
        <w:t xml:space="preserve"> </w:t>
      </w:r>
    </w:p>
    <w:p w14:paraId="734427E7" w14:textId="1644DC6B" w:rsidR="00F5549D" w:rsidRDefault="0004540F" w:rsidP="0004540F">
      <w:pPr>
        <w:spacing w:after="0"/>
      </w:pPr>
      <w:r>
        <w:t xml:space="preserve">  - </w:t>
      </w:r>
      <w:r w:rsidR="001D12A7">
        <w:t>Ass</w:t>
      </w:r>
      <w:r w:rsidR="00F5549D">
        <w:t>ign</w:t>
      </w:r>
      <w:r w:rsidR="001D12A7">
        <w:t>ment n</w:t>
      </w:r>
      <w:r w:rsidR="00F5549D">
        <w:t xml:space="preserve">eeds to be presented in a </w:t>
      </w:r>
      <w:r w:rsidR="00D55205">
        <w:t xml:space="preserve">realistic </w:t>
      </w:r>
      <w:r w:rsidR="00F5549D">
        <w:t>way that teachers will need in their practice</w:t>
      </w:r>
      <w:r w:rsidR="00D55205">
        <w:t xml:space="preserve"> (Ketonen et al, 2025)</w:t>
      </w:r>
    </w:p>
    <w:p w14:paraId="7D7E7B7F" w14:textId="334D00EE" w:rsidR="0004540F" w:rsidRDefault="00F5549D" w:rsidP="0004540F">
      <w:pPr>
        <w:spacing w:after="0"/>
      </w:pPr>
      <w:r>
        <w:t xml:space="preserve">  - While not contributing to grades, the assignment presentation methodology needs to be known and deployed</w:t>
      </w:r>
    </w:p>
    <w:p w14:paraId="7C407842" w14:textId="77777777" w:rsidR="00D40498" w:rsidRDefault="00D40498" w:rsidP="0004540F">
      <w:pPr>
        <w:spacing w:after="0"/>
        <w:rPr>
          <w:b/>
        </w:rPr>
      </w:pPr>
    </w:p>
    <w:p w14:paraId="7854C4AC" w14:textId="7B13160F" w:rsidR="0004540F" w:rsidRDefault="0004540F" w:rsidP="0004540F">
      <w:pPr>
        <w:spacing w:after="0"/>
      </w:pPr>
      <w:r w:rsidRPr="0004540F">
        <w:rPr>
          <w:b/>
        </w:rPr>
        <w:t>Student Engagement:</w:t>
      </w:r>
    </w:p>
    <w:p w14:paraId="6709FF55" w14:textId="3313ACE1" w:rsidR="0004540F" w:rsidRDefault="0004540F" w:rsidP="0004540F">
      <w:pPr>
        <w:spacing w:after="0"/>
      </w:pPr>
      <w:r>
        <w:t xml:space="preserve">  - </w:t>
      </w:r>
      <w:r w:rsidR="00F5549D">
        <w:t>Using this</w:t>
      </w:r>
      <w:r w:rsidR="005E2842">
        <w:t xml:space="preserve"> approach invites the student to look deeper into </w:t>
      </w:r>
      <w:r w:rsidR="00F5549D">
        <w:t>the use of digital technologies in overcoming lack of engagement (the concept is too boring or too complex in a traditional approach)</w:t>
      </w:r>
      <w:r w:rsidR="005E2842">
        <w:t xml:space="preserve"> </w:t>
      </w:r>
    </w:p>
    <w:p w14:paraId="05953BAC" w14:textId="545BAEE0" w:rsidR="0004540F" w:rsidRDefault="0004540F" w:rsidP="0004540F">
      <w:pPr>
        <w:spacing w:after="0"/>
      </w:pPr>
      <w:r>
        <w:t xml:space="preserve">  - </w:t>
      </w:r>
      <w:r w:rsidR="00F5549D">
        <w:t>Confidence is built by understanding the various elements that a successful adoption of a technology can engender engagement</w:t>
      </w:r>
    </w:p>
    <w:p w14:paraId="154DD61E" w14:textId="77777777" w:rsidR="00D40498" w:rsidRDefault="00D40498" w:rsidP="0004540F">
      <w:pPr>
        <w:spacing w:after="0"/>
        <w:rPr>
          <w:b/>
        </w:rPr>
      </w:pPr>
    </w:p>
    <w:p w14:paraId="0F974178" w14:textId="6076FAB0" w:rsidR="0004540F" w:rsidRDefault="0004540F" w:rsidP="004D1E6E">
      <w:pPr>
        <w:spacing w:after="0"/>
      </w:pPr>
      <w:r w:rsidRPr="0004540F">
        <w:rPr>
          <w:b/>
        </w:rPr>
        <w:t xml:space="preserve">Curriculum </w:t>
      </w:r>
      <w:r w:rsidR="008C7E8B" w:rsidRPr="0004540F">
        <w:rPr>
          <w:b/>
        </w:rPr>
        <w:t>Development:</w:t>
      </w:r>
      <w:r w:rsidR="008C7E8B">
        <w:t xml:space="preserve"> </w:t>
      </w:r>
      <w:r w:rsidR="004D1E6E">
        <w:t>N/A</w:t>
      </w:r>
    </w:p>
    <w:p w14:paraId="38B75583" w14:textId="77777777" w:rsidR="0004540F" w:rsidRDefault="0004540F" w:rsidP="0004540F">
      <w:pPr>
        <w:spacing w:after="0"/>
      </w:pPr>
    </w:p>
    <w:p w14:paraId="6C584FEA" w14:textId="3B58636E" w:rsidR="0004540F" w:rsidRDefault="0004540F" w:rsidP="0004540F">
      <w:pPr>
        <w:spacing w:after="0"/>
        <w:rPr>
          <w:b/>
        </w:rPr>
      </w:pPr>
      <w:r w:rsidRPr="0004540F">
        <w:rPr>
          <w:b/>
        </w:rPr>
        <w:t>5. Valuable Sources and References:</w:t>
      </w:r>
    </w:p>
    <w:p w14:paraId="46BA0766" w14:textId="77777777" w:rsidR="008A1729" w:rsidRPr="00A27932" w:rsidRDefault="0004540F" w:rsidP="0004540F">
      <w:pPr>
        <w:spacing w:after="0"/>
        <w:rPr>
          <w:lang w:val="fr-FR"/>
        </w:rPr>
      </w:pPr>
      <w:r w:rsidRPr="00A27932">
        <w:rPr>
          <w:b/>
          <w:lang w:val="fr-FR"/>
        </w:rPr>
        <w:t xml:space="preserve">Source </w:t>
      </w:r>
      <w:proofErr w:type="gramStart"/>
      <w:r w:rsidRPr="00A27932">
        <w:rPr>
          <w:b/>
          <w:lang w:val="fr-FR"/>
        </w:rPr>
        <w:t>1</w:t>
      </w:r>
      <w:r w:rsidR="00D40498" w:rsidRPr="00A27932">
        <w:rPr>
          <w:b/>
          <w:lang w:val="fr-FR"/>
        </w:rPr>
        <w:t>:</w:t>
      </w:r>
      <w:proofErr w:type="gramEnd"/>
      <w:r w:rsidRPr="00A27932">
        <w:rPr>
          <w:lang w:val="fr-FR"/>
        </w:rPr>
        <w:t xml:space="preserve"> </w:t>
      </w:r>
    </w:p>
    <w:p w14:paraId="4F954193" w14:textId="1ADABF67" w:rsidR="0004540F" w:rsidRPr="00D55205" w:rsidRDefault="00D55205" w:rsidP="0004540F">
      <w:pPr>
        <w:spacing w:after="0"/>
        <w:rPr>
          <w:lang w:val="es-ES"/>
        </w:rPr>
      </w:pPr>
      <w:r w:rsidRPr="00D55205">
        <w:t xml:space="preserve">Ketonen, L., </w:t>
      </w:r>
      <w:proofErr w:type="spellStart"/>
      <w:r w:rsidRPr="00D55205">
        <w:t>Körkkö</w:t>
      </w:r>
      <w:proofErr w:type="spellEnd"/>
      <w:r w:rsidRPr="00D55205">
        <w:t xml:space="preserve">, M., &amp; </w:t>
      </w:r>
      <w:proofErr w:type="spellStart"/>
      <w:r w:rsidRPr="00D55205">
        <w:t>Pöysä</w:t>
      </w:r>
      <w:proofErr w:type="spellEnd"/>
      <w:r w:rsidRPr="00D55205">
        <w:t>, S. (2025). Authentic assessment as a support for student teachers’ reflection. </w:t>
      </w:r>
      <w:r w:rsidRPr="00D55205">
        <w:rPr>
          <w:i/>
          <w:iCs/>
        </w:rPr>
        <w:t>European Journal of Teacher Education</w:t>
      </w:r>
      <w:r w:rsidRPr="00D55205">
        <w:t>, </w:t>
      </w:r>
      <w:r w:rsidRPr="00D55205">
        <w:rPr>
          <w:i/>
          <w:iCs/>
        </w:rPr>
        <w:t>48</w:t>
      </w:r>
      <w:r w:rsidRPr="00D55205">
        <w:t xml:space="preserve">(3), 467–488. </w:t>
      </w:r>
      <w:hyperlink r:id="rId6" w:history="1">
        <w:r w:rsidRPr="00D55205">
          <w:rPr>
            <w:rStyle w:val="Hyperlink"/>
            <w:lang w:val="es-ES"/>
          </w:rPr>
          <w:t>https://doi.org/10.1080/02619768.2023.2229004</w:t>
        </w:r>
      </w:hyperlink>
    </w:p>
    <w:p w14:paraId="78CDDD43" w14:textId="60707B6E" w:rsidR="00D55205" w:rsidRPr="00D55205" w:rsidRDefault="00D55205" w:rsidP="0004540F">
      <w:pPr>
        <w:spacing w:after="0"/>
        <w:rPr>
          <w:lang w:val="es-ES"/>
        </w:rPr>
      </w:pPr>
      <w:proofErr w:type="spellStart"/>
      <w:r w:rsidRPr="00D55205">
        <w:rPr>
          <w:lang w:val="es-ES"/>
        </w:rPr>
        <w:t>Source</w:t>
      </w:r>
      <w:proofErr w:type="spellEnd"/>
      <w:r w:rsidRPr="00D55205">
        <w:rPr>
          <w:lang w:val="es-ES"/>
        </w:rPr>
        <w:t xml:space="preserve"> 2:</w:t>
      </w:r>
    </w:p>
    <w:p w14:paraId="2C0187C2" w14:textId="48EC2B9D" w:rsidR="0004540F" w:rsidRDefault="00D55205" w:rsidP="0004540F">
      <w:pPr>
        <w:spacing w:after="0"/>
      </w:pPr>
      <w:r w:rsidRPr="00D55205">
        <w:rPr>
          <w:lang w:val="es-ES"/>
        </w:rPr>
        <w:t xml:space="preserve">Nieminen, J. H., Haataja, E., &amp; Cobb, P. J. (2025). </w:t>
      </w:r>
      <w:r w:rsidRPr="00D55205">
        <w:t>From active learners to knowledge contributors: authentic assessment as a catalyst for students’ epistemic agency. </w:t>
      </w:r>
      <w:r w:rsidRPr="00D55205">
        <w:rPr>
          <w:i/>
          <w:iCs/>
        </w:rPr>
        <w:t>Teaching in Higher Education</w:t>
      </w:r>
      <w:r w:rsidRPr="00D55205">
        <w:t>, </w:t>
      </w:r>
      <w:r w:rsidRPr="00D55205">
        <w:rPr>
          <w:i/>
          <w:iCs/>
        </w:rPr>
        <w:t>30</w:t>
      </w:r>
      <w:r w:rsidRPr="00D55205">
        <w:t>(4), 970–990. https://doi.org/10.1080/13562517.2024.2332252</w:t>
      </w:r>
    </w:p>
    <w:p w14:paraId="582C3729" w14:textId="77777777" w:rsidR="00D55205" w:rsidRDefault="00D55205" w:rsidP="0004540F">
      <w:pPr>
        <w:spacing w:after="0"/>
      </w:pPr>
    </w:p>
    <w:p w14:paraId="51C1F1C5" w14:textId="4BCB8331" w:rsidR="0004540F" w:rsidRDefault="0004540F" w:rsidP="0004540F">
      <w:pPr>
        <w:spacing w:after="0"/>
        <w:rPr>
          <w:b/>
        </w:rPr>
      </w:pPr>
      <w:r w:rsidRPr="0004540F">
        <w:rPr>
          <w:b/>
        </w:rPr>
        <w:t>6. Weakness and Area for Future Research:</w:t>
      </w:r>
    </w:p>
    <w:p w14:paraId="1864F9AC" w14:textId="35609F02" w:rsidR="0004540F" w:rsidRDefault="0004540F" w:rsidP="0004540F">
      <w:pPr>
        <w:spacing w:after="0"/>
      </w:pPr>
      <w:r w:rsidRPr="00CC4D92">
        <w:rPr>
          <w:b/>
        </w:rPr>
        <w:t>Weakness:</w:t>
      </w:r>
      <w:r>
        <w:t xml:space="preserve"> </w:t>
      </w:r>
      <w:r w:rsidR="008A1729">
        <w:t>It is technically possible for students to cheat in an assessment using these methods</w:t>
      </w:r>
    </w:p>
    <w:p w14:paraId="74CAEC8F" w14:textId="3418A3AA" w:rsidR="0004540F" w:rsidRDefault="0004540F" w:rsidP="0004540F">
      <w:pPr>
        <w:spacing w:after="0"/>
      </w:pPr>
      <w:r w:rsidRPr="00CC4D92">
        <w:rPr>
          <w:b/>
        </w:rPr>
        <w:lastRenderedPageBreak/>
        <w:t xml:space="preserve">Future </w:t>
      </w:r>
      <w:r w:rsidR="00D40498" w:rsidRPr="00CC4D92">
        <w:rPr>
          <w:b/>
        </w:rPr>
        <w:t>Research:</w:t>
      </w:r>
      <w:r w:rsidR="00D40498">
        <w:t xml:space="preserve"> </w:t>
      </w:r>
      <w:r w:rsidR="00D55205">
        <w:t xml:space="preserve">Has the format change from a </w:t>
      </w:r>
      <w:proofErr w:type="gramStart"/>
      <w:r w:rsidR="00D55205">
        <w:t>2000 word</w:t>
      </w:r>
      <w:proofErr w:type="gramEnd"/>
      <w:r w:rsidR="00D55205">
        <w:t xml:space="preserve"> format to reflective and analytical form been effective?</w:t>
      </w:r>
    </w:p>
    <w:p w14:paraId="27E2292E" w14:textId="77777777" w:rsidR="00797C68" w:rsidRDefault="00797C68" w:rsidP="0004540F">
      <w:pPr>
        <w:spacing w:after="0"/>
      </w:pPr>
    </w:p>
    <w:sectPr w:rsidR="00797C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C6AC4D" w14:textId="77777777" w:rsidR="00BC0146" w:rsidRDefault="00BC0146" w:rsidP="00342DC1">
      <w:pPr>
        <w:spacing w:after="0" w:line="240" w:lineRule="auto"/>
      </w:pPr>
      <w:r>
        <w:separator/>
      </w:r>
    </w:p>
  </w:endnote>
  <w:endnote w:type="continuationSeparator" w:id="0">
    <w:p w14:paraId="5D49D597" w14:textId="77777777" w:rsidR="00BC0146" w:rsidRDefault="00BC0146" w:rsidP="00342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C5781" w14:textId="77777777" w:rsidR="00B1703A" w:rsidRDefault="00B170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A032E7" w14:textId="1885FEE5" w:rsidR="00342DC1" w:rsidRPr="00D40498" w:rsidRDefault="00D40498">
    <w:pPr>
      <w:pStyle w:val="Footer"/>
      <w:rPr>
        <w:sz w:val="18"/>
        <w:szCs w:val="18"/>
      </w:rPr>
    </w:pPr>
    <w:r w:rsidRPr="00D40498">
      <w:rPr>
        <w:sz w:val="18"/>
        <w:szCs w:val="18"/>
      </w:rPr>
      <w:t>Presentation Synopsis for L&amp;T Symposium 202</w:t>
    </w:r>
    <w:r w:rsidR="00B1703A">
      <w:rPr>
        <w:sz w:val="18"/>
        <w:szCs w:val="18"/>
      </w:rPr>
      <w:t>6</w:t>
    </w:r>
    <w:r w:rsidR="008C7E8B">
      <w:rPr>
        <w:sz w:val="18"/>
        <w:szCs w:val="18"/>
      </w:rPr>
      <w:t xml:space="preserve">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36D9C6" w14:textId="77777777" w:rsidR="00B1703A" w:rsidRDefault="00B170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345554" w14:textId="77777777" w:rsidR="00BC0146" w:rsidRDefault="00BC0146" w:rsidP="00342DC1">
      <w:pPr>
        <w:spacing w:after="0" w:line="240" w:lineRule="auto"/>
      </w:pPr>
      <w:r>
        <w:separator/>
      </w:r>
    </w:p>
  </w:footnote>
  <w:footnote w:type="continuationSeparator" w:id="0">
    <w:p w14:paraId="6B8BC9E2" w14:textId="77777777" w:rsidR="00BC0146" w:rsidRDefault="00BC0146" w:rsidP="00342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E4EBDB" w14:textId="77777777" w:rsidR="00B1703A" w:rsidRDefault="00B170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0D7B0" w14:textId="77777777" w:rsidR="00B1703A" w:rsidRDefault="00B170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5AEC9" w14:textId="77777777" w:rsidR="00B1703A" w:rsidRDefault="00B1703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6BA"/>
    <w:rsid w:val="0004540F"/>
    <w:rsid w:val="001177AF"/>
    <w:rsid w:val="001D12A7"/>
    <w:rsid w:val="001D16BA"/>
    <w:rsid w:val="00217C07"/>
    <w:rsid w:val="00272F33"/>
    <w:rsid w:val="002D354D"/>
    <w:rsid w:val="00342DC1"/>
    <w:rsid w:val="004D1E6E"/>
    <w:rsid w:val="0053187B"/>
    <w:rsid w:val="005E2842"/>
    <w:rsid w:val="00721074"/>
    <w:rsid w:val="00797C68"/>
    <w:rsid w:val="008A1729"/>
    <w:rsid w:val="008A4358"/>
    <w:rsid w:val="008C7E8B"/>
    <w:rsid w:val="00934B84"/>
    <w:rsid w:val="009740E1"/>
    <w:rsid w:val="00977051"/>
    <w:rsid w:val="00A21626"/>
    <w:rsid w:val="00A27932"/>
    <w:rsid w:val="00AC432A"/>
    <w:rsid w:val="00B1703A"/>
    <w:rsid w:val="00BB4FCA"/>
    <w:rsid w:val="00BC0146"/>
    <w:rsid w:val="00CA54E4"/>
    <w:rsid w:val="00CB52AE"/>
    <w:rsid w:val="00CC4D92"/>
    <w:rsid w:val="00D40498"/>
    <w:rsid w:val="00D511F8"/>
    <w:rsid w:val="00D55205"/>
    <w:rsid w:val="00D806D3"/>
    <w:rsid w:val="00D91508"/>
    <w:rsid w:val="00DC704B"/>
    <w:rsid w:val="00F5549D"/>
    <w:rsid w:val="00F6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4FE2C"/>
  <w15:chartTrackingRefBased/>
  <w15:docId w15:val="{44E6285D-000C-4626-98AC-83AC2C48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C4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D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D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2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DC1"/>
  </w:style>
  <w:style w:type="paragraph" w:styleId="Footer">
    <w:name w:val="footer"/>
    <w:basedOn w:val="Normal"/>
    <w:link w:val="FooterChar"/>
    <w:uiPriority w:val="99"/>
    <w:unhideWhenUsed/>
    <w:rsid w:val="00342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DC1"/>
  </w:style>
  <w:style w:type="character" w:styleId="Hyperlink">
    <w:name w:val="Hyperlink"/>
    <w:basedOn w:val="DefaultParagraphFont"/>
    <w:uiPriority w:val="99"/>
    <w:unhideWhenUsed/>
    <w:rsid w:val="00A2793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80/02619768.2023.222900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Matthews</dc:creator>
  <cp:keywords/>
  <dc:description/>
  <cp:lastModifiedBy>Kashmira Dave</cp:lastModifiedBy>
  <cp:revision>5</cp:revision>
  <dcterms:created xsi:type="dcterms:W3CDTF">2026-09-29T04:37:00Z</dcterms:created>
  <dcterms:modified xsi:type="dcterms:W3CDTF">2026-09-30T06:22:00Z</dcterms:modified>
</cp:coreProperties>
</file>