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65008" w14:textId="3513ADBA" w:rsidR="0004540F" w:rsidRPr="00D714F9" w:rsidRDefault="00CC4D92" w:rsidP="00CC4D92">
      <w:pPr>
        <w:tabs>
          <w:tab w:val="left" w:pos="3686"/>
        </w:tabs>
        <w:spacing w:after="0"/>
        <w:rPr>
          <w:b/>
          <w:sz w:val="20"/>
          <w:szCs w:val="20"/>
        </w:rPr>
      </w:pPr>
      <w:r w:rsidRPr="00D714F9">
        <w:rPr>
          <w:b/>
          <w:sz w:val="20"/>
          <w:szCs w:val="20"/>
        </w:rPr>
        <w:t>UNE</w:t>
      </w:r>
      <w:r w:rsidR="00D806D3" w:rsidRPr="00D714F9">
        <w:rPr>
          <w:b/>
          <w:sz w:val="20"/>
          <w:szCs w:val="20"/>
        </w:rPr>
        <w:t xml:space="preserve"> L&amp;T</w:t>
      </w:r>
      <w:r w:rsidRPr="00D714F9">
        <w:rPr>
          <w:b/>
          <w:sz w:val="20"/>
          <w:szCs w:val="20"/>
        </w:rPr>
        <w:t xml:space="preserve"> </w:t>
      </w:r>
      <w:r w:rsidR="00D806D3" w:rsidRPr="00D714F9">
        <w:rPr>
          <w:b/>
          <w:sz w:val="20"/>
          <w:szCs w:val="20"/>
        </w:rPr>
        <w:t>Symposium 202</w:t>
      </w:r>
      <w:r w:rsidR="00D91508" w:rsidRPr="00D714F9">
        <w:rPr>
          <w:b/>
          <w:sz w:val="20"/>
          <w:szCs w:val="20"/>
        </w:rPr>
        <w:t>6</w:t>
      </w:r>
      <w:r w:rsidR="00D40498" w:rsidRPr="00D714F9">
        <w:rPr>
          <w:b/>
          <w:sz w:val="20"/>
          <w:szCs w:val="20"/>
        </w:rPr>
        <w:t xml:space="preserve"> – Presentation Synopsis</w:t>
      </w:r>
    </w:p>
    <w:p w14:paraId="46D9206B" w14:textId="6613DC0F" w:rsidR="00CC4D92" w:rsidRPr="00D714F9" w:rsidRDefault="00CC4D92" w:rsidP="00D40498">
      <w:pPr>
        <w:spacing w:after="0"/>
        <w:rPr>
          <w:color w:val="767171" w:themeColor="background2" w:themeShade="80"/>
          <w:sz w:val="20"/>
          <w:szCs w:val="20"/>
        </w:rPr>
      </w:pPr>
    </w:p>
    <w:p w14:paraId="12BD76BA" w14:textId="6D7F7D1F" w:rsidR="0004540F" w:rsidRPr="00D714F9" w:rsidRDefault="0004540F" w:rsidP="0004540F">
      <w:pPr>
        <w:spacing w:after="0"/>
        <w:rPr>
          <w:b/>
          <w:sz w:val="20"/>
          <w:szCs w:val="20"/>
        </w:rPr>
      </w:pPr>
      <w:r w:rsidRPr="00D714F9">
        <w:rPr>
          <w:b/>
          <w:sz w:val="20"/>
          <w:szCs w:val="20"/>
        </w:rPr>
        <w:t>1. Title of Presentation:</w:t>
      </w:r>
    </w:p>
    <w:p w14:paraId="0980667C" w14:textId="12C96010" w:rsidR="0004540F" w:rsidRPr="00D714F9" w:rsidRDefault="0004540F" w:rsidP="0004540F">
      <w:pPr>
        <w:spacing w:after="0"/>
        <w:rPr>
          <w:sz w:val="20"/>
          <w:szCs w:val="20"/>
        </w:rPr>
      </w:pPr>
      <w:r w:rsidRPr="00D714F9">
        <w:rPr>
          <w:sz w:val="20"/>
          <w:szCs w:val="20"/>
        </w:rPr>
        <w:t>[</w:t>
      </w:r>
      <w:r w:rsidR="007F311F" w:rsidRPr="00D714F9">
        <w:rPr>
          <w:i/>
          <w:sz w:val="20"/>
          <w:szCs w:val="20"/>
        </w:rPr>
        <w:t>AI-Powered Field Survey Simulation for Independent Learning</w:t>
      </w:r>
      <w:r w:rsidRPr="00D714F9">
        <w:rPr>
          <w:sz w:val="20"/>
          <w:szCs w:val="20"/>
        </w:rPr>
        <w:t>]</w:t>
      </w:r>
    </w:p>
    <w:p w14:paraId="1DE85D45" w14:textId="77777777" w:rsidR="0004540F" w:rsidRPr="00D714F9" w:rsidRDefault="0004540F" w:rsidP="0004540F">
      <w:pPr>
        <w:spacing w:after="0"/>
        <w:rPr>
          <w:sz w:val="20"/>
          <w:szCs w:val="20"/>
        </w:rPr>
      </w:pPr>
    </w:p>
    <w:p w14:paraId="764ED8B6" w14:textId="5B9A560B" w:rsidR="0004540F" w:rsidRPr="00D714F9" w:rsidRDefault="0004540F" w:rsidP="0004540F">
      <w:pPr>
        <w:spacing w:after="0"/>
        <w:rPr>
          <w:b/>
          <w:sz w:val="20"/>
          <w:szCs w:val="20"/>
        </w:rPr>
      </w:pPr>
      <w:r w:rsidRPr="00D714F9">
        <w:rPr>
          <w:b/>
          <w:sz w:val="20"/>
          <w:szCs w:val="20"/>
        </w:rPr>
        <w:t>2. Presenter(s) Name(s) and Affiliation(s):</w:t>
      </w:r>
    </w:p>
    <w:p w14:paraId="49DCA43F" w14:textId="43FE54D0" w:rsidR="0004540F" w:rsidRPr="00D714F9" w:rsidRDefault="0004540F" w:rsidP="0004540F">
      <w:pPr>
        <w:spacing w:after="0"/>
        <w:rPr>
          <w:sz w:val="20"/>
          <w:szCs w:val="20"/>
        </w:rPr>
      </w:pPr>
      <w:r w:rsidRPr="00D714F9">
        <w:rPr>
          <w:sz w:val="20"/>
          <w:szCs w:val="20"/>
        </w:rPr>
        <w:t>[</w:t>
      </w:r>
      <w:r w:rsidR="005C580B" w:rsidRPr="00D714F9">
        <w:rPr>
          <w:i/>
          <w:sz w:val="20"/>
          <w:szCs w:val="20"/>
        </w:rPr>
        <w:t>Subashini Perera, Priyantha Mudalige, UNE Business School</w:t>
      </w:r>
      <w:r w:rsidRPr="00D714F9">
        <w:rPr>
          <w:sz w:val="20"/>
          <w:szCs w:val="20"/>
        </w:rPr>
        <w:t>]</w:t>
      </w:r>
    </w:p>
    <w:p w14:paraId="3095CE8B" w14:textId="77777777" w:rsidR="0004540F" w:rsidRPr="00D714F9" w:rsidRDefault="0004540F" w:rsidP="0004540F">
      <w:pPr>
        <w:spacing w:after="0"/>
        <w:rPr>
          <w:sz w:val="20"/>
          <w:szCs w:val="20"/>
        </w:rPr>
      </w:pPr>
    </w:p>
    <w:p w14:paraId="7E21732C" w14:textId="1A784F4A" w:rsidR="0004540F" w:rsidRPr="00D714F9" w:rsidRDefault="0004540F" w:rsidP="0004540F">
      <w:pPr>
        <w:spacing w:after="0"/>
        <w:rPr>
          <w:b/>
          <w:sz w:val="20"/>
          <w:szCs w:val="20"/>
        </w:rPr>
      </w:pPr>
      <w:r w:rsidRPr="00D714F9">
        <w:rPr>
          <w:b/>
          <w:sz w:val="20"/>
          <w:szCs w:val="20"/>
        </w:rPr>
        <w:t>3. Main Takeaways:</w:t>
      </w:r>
    </w:p>
    <w:p w14:paraId="181B9BEC" w14:textId="77777777" w:rsidR="002A01A5" w:rsidRPr="002A01A5" w:rsidRDefault="002A01A5" w:rsidP="002A01A5">
      <w:pPr>
        <w:spacing w:after="0"/>
        <w:rPr>
          <w:bCs/>
          <w:i/>
          <w:sz w:val="20"/>
          <w:szCs w:val="20"/>
        </w:rPr>
      </w:pPr>
      <w:r w:rsidRPr="002A01A5">
        <w:rPr>
          <w:b/>
          <w:i/>
          <w:sz w:val="20"/>
          <w:szCs w:val="20"/>
        </w:rPr>
        <w:t>Takeaway 1</w:t>
      </w:r>
      <w:r w:rsidRPr="002A01A5">
        <w:rPr>
          <w:bCs/>
          <w:i/>
          <w:sz w:val="20"/>
          <w:szCs w:val="20"/>
        </w:rPr>
        <w:t>: AI-generated virtual respondents provide authentic survey practice, enabling students to design questionnaires, conduct interviews, collect data, analyse findings, and evaluate limitations.</w:t>
      </w:r>
    </w:p>
    <w:p w14:paraId="23D922B8" w14:textId="112CF4CD" w:rsidR="0004540F" w:rsidRPr="002A01A5" w:rsidRDefault="002A01A5" w:rsidP="002A01A5">
      <w:pPr>
        <w:spacing w:after="0"/>
        <w:rPr>
          <w:bCs/>
          <w:i/>
          <w:sz w:val="20"/>
          <w:szCs w:val="20"/>
        </w:rPr>
      </w:pPr>
      <w:r w:rsidRPr="002A01A5">
        <w:rPr>
          <w:b/>
          <w:i/>
          <w:sz w:val="20"/>
          <w:szCs w:val="20"/>
        </w:rPr>
        <w:t xml:space="preserve">Takeaway 2: </w:t>
      </w:r>
      <w:r w:rsidRPr="002A01A5">
        <w:rPr>
          <w:bCs/>
          <w:i/>
          <w:sz w:val="20"/>
          <w:szCs w:val="20"/>
        </w:rPr>
        <w:t>Scaffolded AI-allowed assessment strengthens engagement and independent learning while students retain responsibility for research decisions, analysis, interpretation, and professional judgement.</w:t>
      </w:r>
    </w:p>
    <w:p w14:paraId="6594BC86" w14:textId="77777777" w:rsidR="002A01A5" w:rsidRPr="00D714F9" w:rsidRDefault="002A01A5" w:rsidP="002A01A5">
      <w:pPr>
        <w:spacing w:after="0"/>
        <w:rPr>
          <w:sz w:val="20"/>
          <w:szCs w:val="20"/>
        </w:rPr>
      </w:pPr>
    </w:p>
    <w:p w14:paraId="5C15B54C" w14:textId="72868189" w:rsidR="0004540F" w:rsidRPr="00D714F9" w:rsidRDefault="0004540F" w:rsidP="0004540F">
      <w:pPr>
        <w:spacing w:after="0"/>
        <w:rPr>
          <w:b/>
          <w:sz w:val="20"/>
          <w:szCs w:val="20"/>
        </w:rPr>
      </w:pPr>
      <w:r w:rsidRPr="00D714F9">
        <w:rPr>
          <w:b/>
          <w:sz w:val="20"/>
          <w:szCs w:val="20"/>
        </w:rPr>
        <w:t>4. Application in Educational Contexts:</w:t>
      </w:r>
    </w:p>
    <w:p w14:paraId="47D91740" w14:textId="1BEC113A" w:rsidR="0004540F" w:rsidRPr="00D714F9" w:rsidRDefault="0004540F" w:rsidP="0004540F">
      <w:pPr>
        <w:spacing w:after="0"/>
        <w:rPr>
          <w:sz w:val="20"/>
          <w:szCs w:val="20"/>
        </w:rPr>
      </w:pPr>
      <w:r w:rsidRPr="00D714F9">
        <w:rPr>
          <w:b/>
          <w:i/>
          <w:sz w:val="20"/>
          <w:szCs w:val="20"/>
        </w:rPr>
        <w:t>Teaching Methods</w:t>
      </w:r>
    </w:p>
    <w:p w14:paraId="7AEF8D76" w14:textId="6D517530" w:rsidR="003B36BF" w:rsidRPr="003B36BF" w:rsidRDefault="003B36BF" w:rsidP="003B36BF">
      <w:pPr>
        <w:spacing w:after="0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-  </w:t>
      </w:r>
      <w:r w:rsidRPr="003B36BF">
        <w:rPr>
          <w:i/>
          <w:sz w:val="20"/>
          <w:szCs w:val="20"/>
        </w:rPr>
        <w:t>AI-generated respondents enable students to practise structured interviews and consistent data collection when access to real participants is limited.</w:t>
      </w:r>
    </w:p>
    <w:p w14:paraId="576489CC" w14:textId="3339B95C" w:rsidR="00D40498" w:rsidRDefault="003B36BF" w:rsidP="003B36BF">
      <w:pPr>
        <w:spacing w:after="0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- </w:t>
      </w:r>
      <w:r w:rsidRPr="003B36BF">
        <w:rPr>
          <w:i/>
          <w:sz w:val="20"/>
          <w:szCs w:val="20"/>
        </w:rPr>
        <w:t>Scaffolded instructions, a report template, and guided AI support students throughout the research process while preserving independent decision-making.</w:t>
      </w:r>
    </w:p>
    <w:p w14:paraId="42B28CF9" w14:textId="77777777" w:rsidR="003B36BF" w:rsidRPr="00D714F9" w:rsidRDefault="003B36BF" w:rsidP="003B36BF">
      <w:pPr>
        <w:spacing w:after="0"/>
        <w:rPr>
          <w:b/>
          <w:sz w:val="20"/>
          <w:szCs w:val="20"/>
        </w:rPr>
      </w:pPr>
    </w:p>
    <w:p w14:paraId="24A8BEF7" w14:textId="1DBCAD98" w:rsidR="0004540F" w:rsidRPr="00D714F9" w:rsidRDefault="0004540F" w:rsidP="0004540F">
      <w:pPr>
        <w:spacing w:after="0"/>
        <w:rPr>
          <w:sz w:val="20"/>
          <w:szCs w:val="20"/>
        </w:rPr>
      </w:pPr>
      <w:r w:rsidRPr="00D714F9">
        <w:rPr>
          <w:b/>
          <w:sz w:val="20"/>
          <w:szCs w:val="20"/>
        </w:rPr>
        <w:t>Assessment:</w:t>
      </w:r>
      <w:r w:rsidRPr="00D714F9">
        <w:rPr>
          <w:sz w:val="20"/>
          <w:szCs w:val="20"/>
        </w:rPr>
        <w:t xml:space="preserve"> </w:t>
      </w:r>
    </w:p>
    <w:p w14:paraId="5F7A84A1" w14:textId="17506106" w:rsidR="00D535C4" w:rsidRPr="00D535C4" w:rsidRDefault="00D535C4" w:rsidP="00D535C4">
      <w:pPr>
        <w:spacing w:after="0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- </w:t>
      </w:r>
      <w:r w:rsidRPr="00D535C4">
        <w:rPr>
          <w:i/>
          <w:sz w:val="20"/>
          <w:szCs w:val="20"/>
        </w:rPr>
        <w:t>Under UNE’s new Assessment Architecture, this mandatory 30% Learning Task provides access to an approved Cogniti AI agent while students independently design questionnaires, interview 30 virtual respondents, analyse their data, and prepare a research report.</w:t>
      </w:r>
    </w:p>
    <w:p w14:paraId="7C407842" w14:textId="01A6E246" w:rsidR="00D40498" w:rsidRDefault="00D535C4" w:rsidP="00D535C4">
      <w:pPr>
        <w:spacing w:after="0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- </w:t>
      </w:r>
      <w:r w:rsidRPr="00D535C4">
        <w:rPr>
          <w:i/>
          <w:sz w:val="20"/>
          <w:szCs w:val="20"/>
        </w:rPr>
        <w:t>These activities support the learning outcomes by developing skills in survey design, data collection, statistical analysis, interpretation, critical evaluation, responsible AI use, and independent professional judgement.</w:t>
      </w:r>
    </w:p>
    <w:p w14:paraId="02473BD7" w14:textId="77777777" w:rsidR="00D535C4" w:rsidRPr="00D714F9" w:rsidRDefault="00D535C4" w:rsidP="00D535C4">
      <w:pPr>
        <w:spacing w:after="0"/>
        <w:rPr>
          <w:b/>
          <w:sz w:val="20"/>
          <w:szCs w:val="20"/>
        </w:rPr>
      </w:pPr>
    </w:p>
    <w:p w14:paraId="7854C4AC" w14:textId="62FC8AAC" w:rsidR="0004540F" w:rsidRPr="00D714F9" w:rsidRDefault="0004540F" w:rsidP="0004540F">
      <w:pPr>
        <w:spacing w:after="0"/>
        <w:rPr>
          <w:sz w:val="20"/>
          <w:szCs w:val="20"/>
        </w:rPr>
      </w:pPr>
      <w:r w:rsidRPr="00D714F9">
        <w:rPr>
          <w:b/>
          <w:sz w:val="20"/>
          <w:szCs w:val="20"/>
        </w:rPr>
        <w:t>Student Engagement:</w:t>
      </w:r>
      <w:r w:rsidRPr="00D714F9">
        <w:rPr>
          <w:sz w:val="20"/>
          <w:szCs w:val="20"/>
        </w:rPr>
        <w:t xml:space="preserve"> </w:t>
      </w:r>
    </w:p>
    <w:p w14:paraId="6709FF55" w14:textId="5BB77A0F" w:rsidR="0004540F" w:rsidRPr="00D714F9" w:rsidRDefault="00C314BF" w:rsidP="00E527E5">
      <w:pPr>
        <w:spacing w:after="0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- </w:t>
      </w:r>
      <w:r w:rsidR="00E258CF" w:rsidRPr="00D714F9">
        <w:rPr>
          <w:i/>
          <w:sz w:val="20"/>
          <w:szCs w:val="20"/>
        </w:rPr>
        <w:t>As a mandatory assessment, the project requires 100% student participation in an applied survey experience, where interaction with diverse virtual respondent profiles makes data collection active, realistic, and relevant to field survey research.</w:t>
      </w:r>
    </w:p>
    <w:p w14:paraId="05953BAC" w14:textId="64EFB9CA" w:rsidR="0004540F" w:rsidRPr="00D714F9" w:rsidRDefault="00C314BF" w:rsidP="00E527E5">
      <w:pPr>
        <w:spacing w:after="0"/>
        <w:jc w:val="both"/>
        <w:rPr>
          <w:sz w:val="20"/>
          <w:szCs w:val="20"/>
        </w:rPr>
      </w:pPr>
      <w:r>
        <w:rPr>
          <w:i/>
          <w:sz w:val="20"/>
          <w:szCs w:val="20"/>
        </w:rPr>
        <w:t xml:space="preserve">- </w:t>
      </w:r>
      <w:r w:rsidR="00E527E5" w:rsidRPr="00D714F9">
        <w:rPr>
          <w:i/>
          <w:sz w:val="20"/>
          <w:szCs w:val="20"/>
        </w:rPr>
        <w:t>Student ownership of the research question, questionnaire, data collection, analysis, and interpretation strengthens motivation, accountability, confidence, and active participation in an AI-allowed learning environment</w:t>
      </w:r>
      <w:r w:rsidR="00B5759D" w:rsidRPr="00D714F9">
        <w:rPr>
          <w:i/>
          <w:sz w:val="20"/>
          <w:szCs w:val="20"/>
        </w:rPr>
        <w:t>.</w:t>
      </w:r>
    </w:p>
    <w:p w14:paraId="154DD61E" w14:textId="77777777" w:rsidR="00D40498" w:rsidRPr="00D714F9" w:rsidRDefault="00D40498" w:rsidP="0004540F">
      <w:pPr>
        <w:spacing w:after="0"/>
        <w:rPr>
          <w:b/>
          <w:sz w:val="20"/>
          <w:szCs w:val="20"/>
        </w:rPr>
      </w:pPr>
    </w:p>
    <w:p w14:paraId="491ED627" w14:textId="37CF7AC3" w:rsidR="0004540F" w:rsidRPr="00D714F9" w:rsidRDefault="0004540F" w:rsidP="0004540F">
      <w:pPr>
        <w:spacing w:after="0"/>
        <w:rPr>
          <w:sz w:val="20"/>
          <w:szCs w:val="20"/>
        </w:rPr>
      </w:pPr>
      <w:r w:rsidRPr="00D714F9">
        <w:rPr>
          <w:b/>
          <w:sz w:val="20"/>
          <w:szCs w:val="20"/>
        </w:rPr>
        <w:t xml:space="preserve">Curriculum </w:t>
      </w:r>
      <w:r w:rsidR="008C7E8B" w:rsidRPr="00D714F9">
        <w:rPr>
          <w:b/>
          <w:sz w:val="20"/>
          <w:szCs w:val="20"/>
        </w:rPr>
        <w:t>Development:</w:t>
      </w:r>
      <w:r w:rsidR="008C7E8B" w:rsidRPr="00D714F9">
        <w:rPr>
          <w:sz w:val="20"/>
          <w:szCs w:val="20"/>
        </w:rPr>
        <w:t xml:space="preserve"> </w:t>
      </w:r>
    </w:p>
    <w:p w14:paraId="3F0A7780" w14:textId="52CBD993" w:rsidR="0004540F" w:rsidRPr="00D714F9" w:rsidRDefault="00C314BF" w:rsidP="0004540F">
      <w:pPr>
        <w:spacing w:after="0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- </w:t>
      </w:r>
      <w:r w:rsidR="001F2CCC" w:rsidRPr="00D714F9">
        <w:rPr>
          <w:i/>
          <w:sz w:val="20"/>
          <w:szCs w:val="20"/>
        </w:rPr>
        <w:t>Responsible AI literacy can be embedded within research methods and statistics curricula by integrating ethical AI use, questionnaire design, data collection, analysis, interpretation, and critical evaluation into one applied project</w:t>
      </w:r>
      <w:r w:rsidR="00B5759D" w:rsidRPr="00D714F9">
        <w:rPr>
          <w:i/>
          <w:sz w:val="20"/>
          <w:szCs w:val="20"/>
        </w:rPr>
        <w:t>.</w:t>
      </w:r>
    </w:p>
    <w:p w14:paraId="0F974178" w14:textId="5F3CB98E" w:rsidR="0004540F" w:rsidRPr="00D714F9" w:rsidRDefault="00C314BF" w:rsidP="0004540F">
      <w:pPr>
        <w:spacing w:after="0"/>
        <w:rPr>
          <w:sz w:val="20"/>
          <w:szCs w:val="20"/>
        </w:rPr>
      </w:pPr>
      <w:r>
        <w:rPr>
          <w:i/>
          <w:sz w:val="20"/>
          <w:szCs w:val="20"/>
        </w:rPr>
        <w:t xml:space="preserve">- </w:t>
      </w:r>
      <w:r w:rsidR="00FC7714" w:rsidRPr="00D714F9">
        <w:rPr>
          <w:i/>
          <w:sz w:val="20"/>
          <w:szCs w:val="20"/>
        </w:rPr>
        <w:t>The virtual respondent model can be adapted to different disciplines and research contexts, supporting progressive development of practical research capabilities across multiple units and levels of tertiary study</w:t>
      </w:r>
      <w:r w:rsidR="00B5759D" w:rsidRPr="00D714F9">
        <w:rPr>
          <w:sz w:val="20"/>
          <w:szCs w:val="20"/>
        </w:rPr>
        <w:t>.</w:t>
      </w:r>
    </w:p>
    <w:p w14:paraId="38B75583" w14:textId="77777777" w:rsidR="0004540F" w:rsidRPr="00D714F9" w:rsidRDefault="0004540F" w:rsidP="0004540F">
      <w:pPr>
        <w:spacing w:after="0"/>
        <w:rPr>
          <w:sz w:val="20"/>
          <w:szCs w:val="20"/>
        </w:rPr>
      </w:pPr>
    </w:p>
    <w:p w14:paraId="6C584FEA" w14:textId="3B58636E" w:rsidR="0004540F" w:rsidRPr="00D714F9" w:rsidRDefault="0004540F" w:rsidP="0004540F">
      <w:pPr>
        <w:spacing w:after="0"/>
        <w:rPr>
          <w:b/>
          <w:sz w:val="20"/>
          <w:szCs w:val="20"/>
        </w:rPr>
      </w:pPr>
      <w:r w:rsidRPr="00D714F9">
        <w:rPr>
          <w:b/>
          <w:sz w:val="20"/>
          <w:szCs w:val="20"/>
        </w:rPr>
        <w:t>5. Valuable Sources and References:</w:t>
      </w:r>
    </w:p>
    <w:p w14:paraId="3F9CC512" w14:textId="33A661FD" w:rsidR="009E0AB2" w:rsidRPr="00D714F9" w:rsidRDefault="009E0AB2" w:rsidP="009E0AB2">
      <w:pPr>
        <w:spacing w:after="0"/>
        <w:rPr>
          <w:i/>
          <w:sz w:val="20"/>
          <w:szCs w:val="20"/>
        </w:rPr>
      </w:pPr>
      <w:r w:rsidRPr="00D714F9">
        <w:rPr>
          <w:b/>
          <w:sz w:val="20"/>
          <w:szCs w:val="20"/>
        </w:rPr>
        <w:t>Source 1:</w:t>
      </w:r>
      <w:r w:rsidRPr="00D714F9">
        <w:rPr>
          <w:sz w:val="20"/>
          <w:szCs w:val="20"/>
        </w:rPr>
        <w:t xml:space="preserve"> [</w:t>
      </w:r>
      <w:r w:rsidRPr="00D714F9">
        <w:rPr>
          <w:rStyle w:val="Hyperlink"/>
          <w:sz w:val="20"/>
          <w:szCs w:val="20"/>
        </w:rPr>
        <w:t>https://doi.org/10.1186/s12909-024-06399-7</w:t>
      </w:r>
      <w:r w:rsidRPr="00D714F9">
        <w:rPr>
          <w:i/>
          <w:sz w:val="20"/>
          <w:szCs w:val="20"/>
        </w:rPr>
        <w:t>: showing that LLM-based patient simulations with structured feedback improved students’ clinical decision-making and diagnostic performance.</w:t>
      </w:r>
    </w:p>
    <w:p w14:paraId="7C411967" w14:textId="17D3CE84" w:rsidR="009E0AB2" w:rsidRPr="00D714F9" w:rsidRDefault="009E0AB2" w:rsidP="009E0AB2">
      <w:pPr>
        <w:spacing w:after="0"/>
        <w:rPr>
          <w:sz w:val="20"/>
          <w:szCs w:val="20"/>
        </w:rPr>
      </w:pPr>
      <w:r w:rsidRPr="00D714F9">
        <w:rPr>
          <w:b/>
          <w:sz w:val="20"/>
          <w:szCs w:val="20"/>
        </w:rPr>
        <w:t>Source 2:</w:t>
      </w:r>
      <w:r w:rsidRPr="00D714F9">
        <w:rPr>
          <w:sz w:val="20"/>
          <w:szCs w:val="20"/>
        </w:rPr>
        <w:t xml:space="preserve">[ </w:t>
      </w:r>
      <w:hyperlink r:id="rId7" w:history="1">
        <w:r w:rsidRPr="00D714F9">
          <w:rPr>
            <w:rStyle w:val="Hyperlink"/>
            <w:i/>
            <w:sz w:val="20"/>
            <w:szCs w:val="20"/>
          </w:rPr>
          <w:t>https://mededu.jmir.org/2024/1/e59213</w:t>
        </w:r>
      </w:hyperlink>
      <w:r w:rsidRPr="00D714F9">
        <w:rPr>
          <w:i/>
          <w:sz w:val="20"/>
          <w:szCs w:val="20"/>
        </w:rPr>
        <w:t>: showing students could conduct realistic interviews with GPT-powered simulated patients and receive immediate, structured performance feedback.</w:t>
      </w:r>
    </w:p>
    <w:p w14:paraId="2C0187C2" w14:textId="77777777" w:rsidR="0004540F" w:rsidRPr="00D714F9" w:rsidRDefault="0004540F" w:rsidP="0004540F">
      <w:pPr>
        <w:spacing w:after="0"/>
        <w:rPr>
          <w:sz w:val="20"/>
          <w:szCs w:val="20"/>
        </w:rPr>
      </w:pPr>
    </w:p>
    <w:p w14:paraId="51C1F1C5" w14:textId="4BCB8331" w:rsidR="0004540F" w:rsidRPr="00D714F9" w:rsidRDefault="0004540F" w:rsidP="0004540F">
      <w:pPr>
        <w:spacing w:after="0"/>
        <w:rPr>
          <w:b/>
          <w:sz w:val="20"/>
          <w:szCs w:val="20"/>
        </w:rPr>
      </w:pPr>
      <w:r w:rsidRPr="00D714F9">
        <w:rPr>
          <w:b/>
          <w:sz w:val="20"/>
          <w:szCs w:val="20"/>
        </w:rPr>
        <w:t>6. Weakness and Area for Future Research:</w:t>
      </w:r>
    </w:p>
    <w:p w14:paraId="7F503B05" w14:textId="77777777" w:rsidR="00492476" w:rsidRPr="00492476" w:rsidRDefault="00492476" w:rsidP="0004540F">
      <w:pPr>
        <w:spacing w:after="0"/>
        <w:rPr>
          <w:bCs/>
          <w:sz w:val="20"/>
          <w:szCs w:val="20"/>
        </w:rPr>
      </w:pPr>
      <w:r w:rsidRPr="00492476">
        <w:rPr>
          <w:b/>
          <w:sz w:val="20"/>
          <w:szCs w:val="20"/>
        </w:rPr>
        <w:t xml:space="preserve">Weakness: </w:t>
      </w:r>
      <w:r w:rsidRPr="00492476">
        <w:rPr>
          <w:bCs/>
          <w:sz w:val="20"/>
          <w:szCs w:val="20"/>
        </w:rPr>
        <w:t>AI-generated respondents cannot fully replicate real fieldwork’s complexity and unpredictability, including interpersonal dynamics, non-response, ambiguity, and unexpected answers.</w:t>
      </w:r>
    </w:p>
    <w:p w14:paraId="27E2292E" w14:textId="19DBCF32" w:rsidR="00797C68" w:rsidRPr="00D714F9" w:rsidRDefault="0004540F" w:rsidP="0004540F">
      <w:pPr>
        <w:spacing w:after="0"/>
        <w:rPr>
          <w:sz w:val="20"/>
          <w:szCs w:val="20"/>
        </w:rPr>
      </w:pPr>
      <w:r w:rsidRPr="00D714F9">
        <w:rPr>
          <w:b/>
          <w:sz w:val="20"/>
          <w:szCs w:val="20"/>
        </w:rPr>
        <w:t xml:space="preserve">Future </w:t>
      </w:r>
      <w:r w:rsidR="00D40498" w:rsidRPr="00D714F9">
        <w:rPr>
          <w:b/>
          <w:sz w:val="20"/>
          <w:szCs w:val="20"/>
        </w:rPr>
        <w:t>Research:</w:t>
      </w:r>
      <w:r w:rsidR="00D40498" w:rsidRPr="00D714F9">
        <w:rPr>
          <w:sz w:val="20"/>
          <w:szCs w:val="20"/>
        </w:rPr>
        <w:t xml:space="preserve"> </w:t>
      </w:r>
      <w:r w:rsidR="00D61C0B" w:rsidRPr="00D714F9">
        <w:rPr>
          <w:i/>
          <w:sz w:val="20"/>
          <w:szCs w:val="20"/>
        </w:rPr>
        <w:t>Future research should evaluate the platform across larger and more diverse student cohorts, comparing learning outcomes, and research skills with conventional fieldwork</w:t>
      </w:r>
      <w:r w:rsidR="00C314BF">
        <w:rPr>
          <w:sz w:val="20"/>
          <w:szCs w:val="20"/>
        </w:rPr>
        <w:t>.</w:t>
      </w:r>
    </w:p>
    <w:sectPr w:rsidR="00797C68" w:rsidRPr="00D714F9" w:rsidSect="00D714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991" w:bottom="14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A2314" w14:textId="77777777" w:rsidR="00834C24" w:rsidRDefault="00834C24" w:rsidP="00342DC1">
      <w:pPr>
        <w:spacing w:after="0" w:line="240" w:lineRule="auto"/>
      </w:pPr>
      <w:r>
        <w:separator/>
      </w:r>
    </w:p>
  </w:endnote>
  <w:endnote w:type="continuationSeparator" w:id="0">
    <w:p w14:paraId="21DA51A3" w14:textId="77777777" w:rsidR="00834C24" w:rsidRDefault="00834C24" w:rsidP="00342D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C5781" w14:textId="77777777" w:rsidR="00B1703A" w:rsidRDefault="00B170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032E7" w14:textId="1885FEE5" w:rsidR="00342DC1" w:rsidRPr="00D40498" w:rsidRDefault="00D40498">
    <w:pPr>
      <w:pStyle w:val="Footer"/>
      <w:rPr>
        <w:sz w:val="18"/>
        <w:szCs w:val="18"/>
      </w:rPr>
    </w:pPr>
    <w:r w:rsidRPr="00D40498">
      <w:rPr>
        <w:sz w:val="18"/>
        <w:szCs w:val="18"/>
      </w:rPr>
      <w:t>Presentation Synopsis for L&amp;T Symposium 202</w:t>
    </w:r>
    <w:r w:rsidR="00B1703A">
      <w:rPr>
        <w:sz w:val="18"/>
        <w:szCs w:val="18"/>
      </w:rPr>
      <w:t>6</w:t>
    </w:r>
    <w:r w:rsidR="008C7E8B">
      <w:rPr>
        <w:sz w:val="18"/>
        <w:szCs w:val="18"/>
      </w:rPr>
      <w:t xml:space="preserve"> V1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6D9C6" w14:textId="77777777" w:rsidR="00B1703A" w:rsidRDefault="00B170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62055" w14:textId="77777777" w:rsidR="00834C24" w:rsidRDefault="00834C24" w:rsidP="00342DC1">
      <w:pPr>
        <w:spacing w:after="0" w:line="240" w:lineRule="auto"/>
      </w:pPr>
      <w:r>
        <w:separator/>
      </w:r>
    </w:p>
  </w:footnote>
  <w:footnote w:type="continuationSeparator" w:id="0">
    <w:p w14:paraId="305A5EC4" w14:textId="77777777" w:rsidR="00834C24" w:rsidRDefault="00834C24" w:rsidP="00342D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4EBDB" w14:textId="77777777" w:rsidR="00B1703A" w:rsidRDefault="00B170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0D7B0" w14:textId="77777777" w:rsidR="00B1703A" w:rsidRDefault="00B1703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5AEC9" w14:textId="77777777" w:rsidR="00B1703A" w:rsidRDefault="00B170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583AA3"/>
    <w:multiLevelType w:val="hybridMultilevel"/>
    <w:tmpl w:val="850200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36173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6BA"/>
    <w:rsid w:val="0004540F"/>
    <w:rsid w:val="00143AE0"/>
    <w:rsid w:val="0014642D"/>
    <w:rsid w:val="00146682"/>
    <w:rsid w:val="001D16BA"/>
    <w:rsid w:val="001F2CCC"/>
    <w:rsid w:val="00226C59"/>
    <w:rsid w:val="002907DC"/>
    <w:rsid w:val="002A01A5"/>
    <w:rsid w:val="00342DC1"/>
    <w:rsid w:val="003B36BF"/>
    <w:rsid w:val="004442CB"/>
    <w:rsid w:val="00476AD1"/>
    <w:rsid w:val="00492476"/>
    <w:rsid w:val="004E27AB"/>
    <w:rsid w:val="005A0598"/>
    <w:rsid w:val="005C580B"/>
    <w:rsid w:val="006A4904"/>
    <w:rsid w:val="006E1DF4"/>
    <w:rsid w:val="00721074"/>
    <w:rsid w:val="007833ED"/>
    <w:rsid w:val="00797C68"/>
    <w:rsid w:val="007F311F"/>
    <w:rsid w:val="00834C24"/>
    <w:rsid w:val="008A4358"/>
    <w:rsid w:val="008C7E8B"/>
    <w:rsid w:val="008D171E"/>
    <w:rsid w:val="00907390"/>
    <w:rsid w:val="00934B84"/>
    <w:rsid w:val="00977051"/>
    <w:rsid w:val="009E0AB2"/>
    <w:rsid w:val="00AC432A"/>
    <w:rsid w:val="00B1703A"/>
    <w:rsid w:val="00B36787"/>
    <w:rsid w:val="00B5759D"/>
    <w:rsid w:val="00BB4FCA"/>
    <w:rsid w:val="00C314BF"/>
    <w:rsid w:val="00C51CCC"/>
    <w:rsid w:val="00C6316A"/>
    <w:rsid w:val="00C80F99"/>
    <w:rsid w:val="00CA54E4"/>
    <w:rsid w:val="00CB52AE"/>
    <w:rsid w:val="00CC4D92"/>
    <w:rsid w:val="00CD60F5"/>
    <w:rsid w:val="00D31F2D"/>
    <w:rsid w:val="00D40498"/>
    <w:rsid w:val="00D535C4"/>
    <w:rsid w:val="00D61C0B"/>
    <w:rsid w:val="00D714F9"/>
    <w:rsid w:val="00D806D3"/>
    <w:rsid w:val="00D91508"/>
    <w:rsid w:val="00DB31D4"/>
    <w:rsid w:val="00E258CF"/>
    <w:rsid w:val="00E527E5"/>
    <w:rsid w:val="00EF7F49"/>
    <w:rsid w:val="00F61284"/>
    <w:rsid w:val="00FC7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4FE2C"/>
  <w15:chartTrackingRefBased/>
  <w15:docId w15:val="{44E6285D-000C-4626-98AC-83AC2C481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C4D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4D9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4D9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4D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4D9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4D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4D9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42D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2DC1"/>
  </w:style>
  <w:style w:type="paragraph" w:styleId="Footer">
    <w:name w:val="footer"/>
    <w:basedOn w:val="Normal"/>
    <w:link w:val="FooterChar"/>
    <w:uiPriority w:val="99"/>
    <w:unhideWhenUsed/>
    <w:rsid w:val="00342D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2DC1"/>
  </w:style>
  <w:style w:type="character" w:styleId="Hyperlink">
    <w:name w:val="Hyperlink"/>
    <w:basedOn w:val="DefaultParagraphFont"/>
    <w:uiPriority w:val="99"/>
    <w:unhideWhenUsed/>
    <w:rsid w:val="009E0AB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575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mededu.jmir.org/2024/1/e59213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508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UNE</Company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Joshua Matthews</dc:creator>
  <cp:keywords/>
  <dc:description/>
  <cp:lastModifiedBy>Subashini Perera</cp:lastModifiedBy>
  <cp:revision>36</cp:revision>
  <dcterms:created xsi:type="dcterms:W3CDTF">2026-09-14T01:58:00Z</dcterms:created>
  <dcterms:modified xsi:type="dcterms:W3CDTF">2026-09-18T04:56:00Z</dcterms:modified>
</cp:coreProperties>
</file>